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color w:val="000000"/>
          <w:sz w:val="84"/>
          <w:szCs w:val="84"/>
          <w:u w:val="single"/>
        </w:rPr>
      </w:pPr>
    </w:p>
    <w:p>
      <w:pPr>
        <w:spacing w:before="312" w:beforeLines="100" w:after="312" w:afterLines="100"/>
        <w:jc w:val="center"/>
        <w:rPr>
          <w:rFonts w:ascii="宋体" w:hAnsi="宋体"/>
          <w:b/>
          <w:color w:val="000000"/>
          <w:sz w:val="72"/>
          <w:szCs w:val="72"/>
        </w:rPr>
      </w:pPr>
      <w:r>
        <w:rPr>
          <w:rFonts w:hint="eastAsia" w:ascii="宋体" w:hAnsi="宋体"/>
          <w:b/>
          <w:color w:val="000000"/>
          <w:sz w:val="72"/>
          <w:szCs w:val="72"/>
        </w:rPr>
        <w:t>数字媒体技术专业</w:t>
      </w:r>
    </w:p>
    <w:p>
      <w:pPr>
        <w:spacing w:before="312" w:beforeLines="100" w:after="312" w:afterLines="100"/>
        <w:jc w:val="center"/>
        <w:rPr>
          <w:rFonts w:ascii="宋体" w:hAnsi="宋体"/>
          <w:b/>
          <w:color w:val="000000"/>
          <w:sz w:val="84"/>
          <w:szCs w:val="84"/>
        </w:rPr>
      </w:pPr>
      <w:r>
        <w:rPr>
          <w:rFonts w:hint="eastAsia" w:ascii="宋体" w:hAnsi="宋体"/>
          <w:b/>
          <w:color w:val="000000"/>
          <w:sz w:val="72"/>
          <w:szCs w:val="72"/>
        </w:rPr>
        <w:t>人才培养方案</w:t>
      </w: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w:t>
      </w:r>
      <w:r>
        <w:rPr>
          <w:rFonts w:ascii="宋体" w:hAnsi="宋体"/>
          <w:b/>
          <w:color w:val="000000"/>
          <w:sz w:val="32"/>
          <w:szCs w:val="32"/>
        </w:rPr>
        <w:t>2021</w:t>
      </w:r>
      <w:r>
        <w:rPr>
          <w:rFonts w:hint="eastAsia" w:ascii="宋体" w:hAnsi="宋体"/>
          <w:b/>
          <w:color w:val="000000"/>
          <w:sz w:val="32"/>
          <w:szCs w:val="32"/>
        </w:rPr>
        <w:t>级高职扩招生源）</w:t>
      </w:r>
    </w:p>
    <w:tbl>
      <w:tblPr>
        <w:tblStyle w:val="7"/>
        <w:tblpPr w:leftFromText="180" w:rightFromText="180" w:vertAnchor="text" w:horzAnchor="margin" w:tblpXSpec="center" w:tblpY="831"/>
        <w:tblW w:w="0" w:type="auto"/>
        <w:tblInd w:w="0" w:type="dxa"/>
        <w:tblLayout w:type="fixed"/>
        <w:tblCellMar>
          <w:top w:w="0" w:type="dxa"/>
          <w:left w:w="108" w:type="dxa"/>
          <w:bottom w:w="0" w:type="dxa"/>
          <w:right w:w="108" w:type="dxa"/>
        </w:tblCellMar>
      </w:tblPr>
      <w:tblGrid>
        <w:gridCol w:w="2988"/>
        <w:gridCol w:w="496"/>
        <w:gridCol w:w="2964"/>
      </w:tblGrid>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主持人</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eastAsia" w:ascii="宋体" w:hAnsi="宋体" w:eastAsia="宋体"/>
                <w:bCs/>
                <w:color w:val="000000"/>
                <w:sz w:val="28"/>
                <w:szCs w:val="28"/>
                <w:lang w:eastAsia="zh-CN"/>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系主任</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eastAsia" w:ascii="宋体" w:hAnsi="宋体" w:eastAsia="宋体"/>
                <w:bCs/>
                <w:color w:val="000000"/>
                <w:sz w:val="28"/>
                <w:szCs w:val="28"/>
                <w:lang w:eastAsia="zh-CN"/>
              </w:rPr>
            </w:pPr>
          </w:p>
        </w:tc>
      </w:tr>
      <w:tr>
        <w:tblPrEx>
          <w:tblCellMar>
            <w:top w:w="0" w:type="dxa"/>
            <w:left w:w="108" w:type="dxa"/>
            <w:bottom w:w="0" w:type="dxa"/>
            <w:right w:w="108" w:type="dxa"/>
          </w:tblCellMar>
        </w:tblPrEx>
        <w:trPr>
          <w:trHeight w:val="351" w:hRule="atLeast"/>
        </w:trPr>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专业指导委员会主任</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eastAsia" w:ascii="宋体" w:hAnsi="宋体" w:eastAsia="宋体"/>
                <w:bCs/>
                <w:color w:val="000000"/>
                <w:sz w:val="28"/>
                <w:szCs w:val="28"/>
                <w:lang w:eastAsia="zh-CN"/>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color w:val="000000"/>
                <w:sz w:val="28"/>
                <w:szCs w:val="28"/>
              </w:rPr>
            </w:pPr>
            <w:r>
              <w:rPr>
                <w:rFonts w:hint="eastAsia" w:ascii="宋体" w:hAnsi="宋体"/>
                <w:color w:val="000000"/>
                <w:sz w:val="28"/>
                <w:szCs w:val="28"/>
              </w:rPr>
              <w:t>编制（修订）时间</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color w:val="000000"/>
                <w:sz w:val="28"/>
                <w:szCs w:val="28"/>
              </w:rPr>
            </w:pP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p>
        </w:tc>
        <w:tc>
          <w:tcPr>
            <w:tcW w:w="2964" w:type="dxa"/>
            <w:tcBorders>
              <w:left w:val="double" w:color="auto" w:sz="4" w:space="0"/>
            </w:tcBorders>
            <w:vAlign w:val="center"/>
          </w:tcPr>
          <w:p>
            <w:pPr>
              <w:spacing w:line="440" w:lineRule="exact"/>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教务处审查</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bookmarkStart w:id="2" w:name="_GoBack"/>
            <w:bookmarkEnd w:id="2"/>
            <w:r>
              <w:rPr>
                <w:rFonts w:hint="eastAsia" w:ascii="宋体" w:hAnsi="宋体"/>
                <w:bCs/>
                <w:color w:val="000000"/>
                <w:sz w:val="28"/>
                <w:szCs w:val="28"/>
              </w:rPr>
              <w:t>主管院长批准</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审批时间</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ascii="宋体" w:hAnsi="宋体"/>
                <w:bCs/>
                <w:color w:val="000000"/>
                <w:sz w:val="28"/>
                <w:szCs w:val="28"/>
              </w:rPr>
            </w:pPr>
          </w:p>
        </w:tc>
      </w:tr>
    </w:tbl>
    <w:p>
      <w:pPr>
        <w:spacing w:before="312" w:beforeLines="100" w:after="312" w:afterLines="100"/>
        <w:jc w:val="center"/>
        <w:rPr>
          <w:rFonts w:ascii="宋体" w:hAnsi="宋体"/>
          <w:b/>
          <w:color w:val="000000"/>
          <w:sz w:val="32"/>
          <w:szCs w:val="32"/>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after="156" w:afterLines="50"/>
        <w:jc w:val="center"/>
        <w:rPr>
          <w:rFonts w:ascii="宋体" w:hAnsi="宋体"/>
          <w:b/>
          <w:color w:val="000000"/>
          <w:w w:val="90"/>
          <w:sz w:val="32"/>
          <w:szCs w:val="32"/>
        </w:rPr>
      </w:pPr>
    </w:p>
    <w:p>
      <w:pPr>
        <w:spacing w:line="360" w:lineRule="auto"/>
        <w:jc w:val="center"/>
        <w:rPr>
          <w:rFonts w:ascii="宋体" w:hAnsi="宋体"/>
          <w:b/>
          <w:i/>
          <w:color w:val="000000"/>
          <w:sz w:val="18"/>
          <w:szCs w:val="18"/>
        </w:rPr>
      </w:pPr>
      <w:r>
        <w:rPr>
          <w:rFonts w:hint="eastAsia" w:ascii="宋体" w:hAnsi="宋体"/>
          <w:b/>
          <w:color w:val="000000"/>
          <w:w w:val="90"/>
          <w:sz w:val="32"/>
          <w:szCs w:val="32"/>
        </w:rPr>
        <w:t>赤峰工业职业技术学院  编印</w:t>
      </w:r>
      <w:r>
        <w:rPr>
          <w:rFonts w:ascii="仿宋" w:hAnsi="仿宋" w:eastAsia="仿宋"/>
          <w:b/>
          <w:color w:val="000000"/>
          <w:sz w:val="32"/>
          <w:szCs w:val="32"/>
        </w:rPr>
        <w:br w:type="page"/>
      </w:r>
      <w:r>
        <w:rPr>
          <w:rFonts w:hint="eastAsia" w:ascii="宋体" w:hAnsi="宋体"/>
          <w:b/>
          <w:color w:val="000000"/>
          <w:sz w:val="32"/>
          <w:szCs w:val="32"/>
        </w:rPr>
        <w:t>赤峰工业职业技术学院</w:t>
      </w:r>
    </w:p>
    <w:p>
      <w:pPr>
        <w:spacing w:line="360" w:lineRule="auto"/>
        <w:jc w:val="center"/>
        <w:rPr>
          <w:rFonts w:ascii="宋体" w:hAnsi="宋体"/>
          <w:b/>
          <w:color w:val="000000"/>
          <w:sz w:val="44"/>
          <w:szCs w:val="44"/>
        </w:rPr>
      </w:pPr>
      <w:r>
        <w:rPr>
          <w:rFonts w:hint="eastAsia" w:ascii="宋体" w:hAnsi="宋体"/>
          <w:b/>
          <w:color w:val="000000"/>
          <w:sz w:val="44"/>
          <w:szCs w:val="44"/>
        </w:rPr>
        <w:t>数字媒体技术专业人才培养方案</w:t>
      </w:r>
    </w:p>
    <w:p>
      <w:pPr>
        <w:spacing w:line="360" w:lineRule="auto"/>
        <w:jc w:val="center"/>
        <w:rPr>
          <w:rFonts w:ascii="宋体" w:hAnsi="宋体"/>
          <w:color w:val="000000"/>
          <w:sz w:val="24"/>
        </w:rPr>
      </w:pPr>
      <w:r>
        <w:rPr>
          <w:rFonts w:hint="eastAsia" w:ascii="宋体" w:hAnsi="宋体"/>
          <w:color w:val="000000"/>
          <w:sz w:val="24"/>
        </w:rPr>
        <w:t>（2</w:t>
      </w:r>
      <w:r>
        <w:rPr>
          <w:rFonts w:ascii="宋体" w:hAnsi="宋体"/>
          <w:color w:val="000000"/>
          <w:sz w:val="24"/>
        </w:rPr>
        <w:t>021</w:t>
      </w:r>
      <w:r>
        <w:rPr>
          <w:rFonts w:hint="eastAsia" w:ascii="宋体" w:hAnsi="宋体"/>
          <w:color w:val="000000"/>
          <w:sz w:val="24"/>
        </w:rPr>
        <w:t>级高职扩招</w:t>
      </w:r>
      <w:r>
        <w:rPr>
          <w:rFonts w:ascii="宋体" w:hAnsi="宋体"/>
          <w:color w:val="000000"/>
          <w:sz w:val="24"/>
        </w:rPr>
        <w:t>生源</w:t>
      </w:r>
      <w:r>
        <w:rPr>
          <w:rFonts w:hint="eastAsia" w:ascii="宋体" w:hAnsi="宋体"/>
          <w:color w:val="000000"/>
          <w:sz w:val="24"/>
        </w:rPr>
        <w:t>）</w:t>
      </w:r>
    </w:p>
    <w:p>
      <w:pPr>
        <w:tabs>
          <w:tab w:val="left" w:pos="420"/>
        </w:tabs>
        <w:spacing w:line="360" w:lineRule="auto"/>
        <w:jc w:val="center"/>
        <w:rPr>
          <w:rFonts w:ascii="宋体" w:hAnsi="宋体"/>
          <w:color w:val="000000"/>
          <w:sz w:val="24"/>
        </w:rPr>
      </w:pPr>
      <w:r>
        <w:rPr>
          <w:rFonts w:hint="eastAsia" w:ascii="宋体" w:hAnsi="宋体"/>
          <w:color w:val="000000"/>
          <w:sz w:val="24"/>
        </w:rPr>
        <w:t>（适用年级:</w:t>
      </w:r>
      <w:r>
        <w:rPr>
          <w:rFonts w:ascii="宋体" w:hAnsi="宋体"/>
          <w:color w:val="000000"/>
          <w:sz w:val="24"/>
        </w:rPr>
        <w:t>2021</w:t>
      </w:r>
      <w:r>
        <w:rPr>
          <w:rFonts w:hint="eastAsia" w:ascii="宋体" w:hAnsi="宋体"/>
          <w:color w:val="000000"/>
          <w:sz w:val="24"/>
        </w:rPr>
        <w:t>级高职扩招生   修订时间：</w:t>
      </w:r>
      <w:r>
        <w:rPr>
          <w:rFonts w:ascii="宋体" w:hAnsi="宋体"/>
          <w:color w:val="000000"/>
          <w:sz w:val="24"/>
        </w:rPr>
        <w:t>2021</w:t>
      </w:r>
      <w:r>
        <w:rPr>
          <w:rFonts w:hint="eastAsia" w:ascii="宋体" w:hAnsi="宋体"/>
          <w:color w:val="000000"/>
          <w:sz w:val="24"/>
        </w:rPr>
        <w:t>年</w:t>
      </w:r>
      <w:r>
        <w:rPr>
          <w:rFonts w:ascii="宋体" w:hAnsi="宋体"/>
          <w:color w:val="000000"/>
          <w:sz w:val="24"/>
        </w:rPr>
        <w:t>6</w:t>
      </w:r>
      <w:r>
        <w:rPr>
          <w:rFonts w:hint="eastAsia" w:ascii="宋体" w:hAnsi="宋体"/>
          <w:color w:val="000000"/>
          <w:sz w:val="24"/>
        </w:rPr>
        <w:t>月）</w:t>
      </w:r>
    </w:p>
    <w:p>
      <w:pPr>
        <w:spacing w:line="360" w:lineRule="auto"/>
        <w:ind w:left="-23" w:firstLine="482" w:firstLineChars="200"/>
        <w:rPr>
          <w:rFonts w:ascii="仿宋_GB2312" w:hAnsi="仿宋" w:eastAsia="仿宋_GB2312"/>
          <w:b/>
          <w:color w:val="000000"/>
          <w:sz w:val="24"/>
        </w:rPr>
      </w:pP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一、专业名称与代码</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（一）专业名称：数字媒体技术</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（二）专业代码：</w:t>
      </w:r>
      <w:r>
        <w:rPr>
          <w:rFonts w:ascii="仿宋_GB2312" w:hAnsi="仿宋" w:eastAsia="仿宋_GB2312"/>
          <w:color w:val="000000"/>
          <w:sz w:val="24"/>
        </w:rPr>
        <w:t>5</w:t>
      </w:r>
      <w:r>
        <w:rPr>
          <w:rFonts w:hint="eastAsia" w:ascii="仿宋_GB2312" w:hAnsi="仿宋" w:eastAsia="仿宋_GB2312"/>
          <w:color w:val="000000"/>
          <w:sz w:val="24"/>
        </w:rPr>
        <w:t>1020</w:t>
      </w:r>
      <w:r>
        <w:rPr>
          <w:rFonts w:ascii="仿宋_GB2312" w:hAnsi="仿宋" w:eastAsia="仿宋_GB2312"/>
          <w:color w:val="000000"/>
          <w:sz w:val="24"/>
        </w:rPr>
        <w:t>4</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二、入学要求</w:t>
      </w:r>
    </w:p>
    <w:p>
      <w:pPr>
        <w:tabs>
          <w:tab w:val="left" w:pos="420"/>
        </w:tabs>
        <w:spacing w:line="360" w:lineRule="auto"/>
        <w:ind w:firstLine="480" w:firstLineChars="200"/>
        <w:rPr>
          <w:rFonts w:ascii="仿宋_GB2312" w:hAnsi="仿宋" w:eastAsia="仿宋_GB2312"/>
          <w:color w:val="000000"/>
          <w:sz w:val="24"/>
        </w:rPr>
      </w:pPr>
      <w:r>
        <w:rPr>
          <w:rFonts w:hint="eastAsia" w:ascii="仿宋" w:hAnsi="仿宋" w:eastAsia="仿宋"/>
          <w:color w:val="000000"/>
          <w:sz w:val="24"/>
        </w:rPr>
        <w:t>退伍军人、返乡农民工等</w:t>
      </w:r>
      <w:r>
        <w:rPr>
          <w:rFonts w:hint="eastAsia" w:ascii="仿宋_GB2312" w:hAnsi="仿宋" w:eastAsia="仿宋_GB2312"/>
          <w:color w:val="000000"/>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三、修业年限</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弹性学制，</w:t>
      </w:r>
      <w:r>
        <w:rPr>
          <w:rFonts w:hint="eastAsia" w:ascii="仿宋" w:hAnsi="仿宋" w:eastAsia="仿宋"/>
          <w:color w:val="000000"/>
          <w:sz w:val="24"/>
        </w:rPr>
        <w:t>最长可在6年内工学交替完成学业</w:t>
      </w:r>
      <w:r>
        <w:rPr>
          <w:rFonts w:hint="eastAsia" w:ascii="仿宋_GB2312" w:hAnsi="仿宋" w:eastAsia="仿宋_GB2312"/>
          <w:color w:val="000000"/>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四、职业面向</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992"/>
        <w:gridCol w:w="1417"/>
        <w:gridCol w:w="1701"/>
        <w:gridCol w:w="1560"/>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所属专</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业大类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992"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所属专业类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417"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对应</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行业</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701"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主要职业类别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560"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主要岗位类别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（或技术领域）</w:t>
            </w:r>
          </w:p>
        </w:tc>
        <w:tc>
          <w:tcPr>
            <w:tcW w:w="1726"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1076" w:type="dxa"/>
            <w:vMerge w:val="restart"/>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电子</w:t>
            </w:r>
            <w:r>
              <w:rPr>
                <w:rFonts w:ascii="仿宋_GB2312" w:hAnsi="仿宋" w:eastAsia="仿宋_GB2312"/>
                <w:color w:val="000000"/>
                <w:szCs w:val="21"/>
              </w:rPr>
              <w:t>信息</w:t>
            </w:r>
            <w:r>
              <w:rPr>
                <w:rFonts w:hint="eastAsia" w:ascii="仿宋_GB2312" w:hAnsi="仿宋" w:eastAsia="仿宋_GB2312"/>
                <w:color w:val="000000"/>
                <w:szCs w:val="21"/>
              </w:rPr>
              <w:t>大</w:t>
            </w:r>
            <w:r>
              <w:rPr>
                <w:rFonts w:ascii="仿宋_GB2312" w:hAnsi="仿宋" w:eastAsia="仿宋_GB2312"/>
                <w:color w:val="000000"/>
                <w:szCs w:val="21"/>
              </w:rPr>
              <w:t>类（</w:t>
            </w:r>
            <w:r>
              <w:rPr>
                <w:rFonts w:hint="eastAsia" w:ascii="仿宋_GB2312" w:hAnsi="仿宋" w:eastAsia="仿宋_GB2312"/>
                <w:color w:val="000000"/>
                <w:szCs w:val="21"/>
              </w:rPr>
              <w:t>51）</w:t>
            </w:r>
          </w:p>
        </w:tc>
        <w:tc>
          <w:tcPr>
            <w:tcW w:w="992" w:type="dxa"/>
            <w:vMerge w:val="restart"/>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计算机类</w:t>
            </w:r>
          </w:p>
          <w:p>
            <w:pPr>
              <w:tabs>
                <w:tab w:val="left" w:pos="420"/>
              </w:tabs>
              <w:rPr>
                <w:rFonts w:ascii="仿宋_GB2312" w:hAnsi="仿宋" w:eastAsia="仿宋_GB2312"/>
                <w:color w:val="000000"/>
                <w:szCs w:val="21"/>
              </w:rPr>
            </w:pPr>
            <w:r>
              <w:rPr>
                <w:rFonts w:ascii="仿宋_GB2312" w:hAnsi="仿宋" w:eastAsia="仿宋_GB2312"/>
                <w:color w:val="000000"/>
                <w:szCs w:val="21"/>
              </w:rPr>
              <w:t>（</w:t>
            </w:r>
            <w:r>
              <w:rPr>
                <w:rFonts w:hint="eastAsia" w:ascii="仿宋_GB2312" w:hAnsi="仿宋" w:eastAsia="仿宋_GB2312"/>
                <w:color w:val="000000"/>
                <w:szCs w:val="21"/>
              </w:rPr>
              <w:t>5102</w:t>
            </w:r>
            <w:r>
              <w:rPr>
                <w:rFonts w:ascii="仿宋_GB2312" w:hAnsi="仿宋" w:eastAsia="仿宋_GB2312"/>
                <w:color w:val="000000"/>
                <w:szCs w:val="21"/>
              </w:rPr>
              <w:t>）</w:t>
            </w:r>
          </w:p>
        </w:tc>
        <w:tc>
          <w:tcPr>
            <w:tcW w:w="1417" w:type="dxa"/>
            <w:vAlign w:val="center"/>
          </w:tcPr>
          <w:p>
            <w:pPr>
              <w:tabs>
                <w:tab w:val="left" w:pos="420"/>
              </w:tabs>
              <w:jc w:val="center"/>
              <w:rPr>
                <w:rFonts w:ascii="仿宋_GB2312" w:hAnsi="仿宋" w:eastAsia="仿宋_GB2312"/>
                <w:color w:val="000000"/>
                <w:szCs w:val="21"/>
              </w:rPr>
            </w:pPr>
            <w:r>
              <w:rPr>
                <w:rFonts w:hint="eastAsia" w:ascii="仿宋_GB2312" w:hAnsi="仿宋" w:eastAsia="仿宋_GB2312"/>
                <w:color w:val="000000"/>
                <w:szCs w:val="21"/>
              </w:rPr>
              <w:t>软件和信息技术服务（65）</w:t>
            </w:r>
          </w:p>
        </w:tc>
        <w:tc>
          <w:tcPr>
            <w:tcW w:w="1701" w:type="dxa"/>
            <w:vAlign w:val="center"/>
          </w:tcPr>
          <w:p>
            <w:pPr>
              <w:tabs>
                <w:tab w:val="left" w:pos="420"/>
              </w:tabs>
              <w:jc w:val="center"/>
              <w:rPr>
                <w:rFonts w:ascii="仿宋_GB2312" w:hAnsi="仿宋" w:eastAsia="仿宋_GB2312"/>
                <w:color w:val="000000"/>
                <w:szCs w:val="21"/>
              </w:rPr>
            </w:pPr>
            <w:r>
              <w:rPr>
                <w:rFonts w:hint="eastAsia" w:ascii="仿宋_GB2312" w:hAnsi="仿宋" w:eastAsia="仿宋_GB2312"/>
                <w:color w:val="000000"/>
                <w:szCs w:val="21"/>
              </w:rPr>
              <w:t>技术编辑</w:t>
            </w:r>
            <w:r>
              <w:rPr>
                <w:rFonts w:ascii="仿宋_GB2312" w:hAnsi="仿宋" w:eastAsia="仿宋_GB2312"/>
                <w:color w:val="000000"/>
                <w:szCs w:val="21"/>
              </w:rPr>
              <w:t>（</w:t>
            </w:r>
            <w:r>
              <w:rPr>
                <w:rFonts w:hint="eastAsia" w:ascii="仿宋_GB2312" w:hAnsi="仿宋" w:eastAsia="仿宋_GB2312"/>
                <w:color w:val="000000"/>
                <w:szCs w:val="21"/>
              </w:rPr>
              <w:t>2</w:t>
            </w:r>
            <w:r>
              <w:rPr>
                <w:rFonts w:ascii="仿宋_GB2312" w:hAnsi="仿宋" w:eastAsia="仿宋_GB2312"/>
                <w:color w:val="000000"/>
                <w:szCs w:val="21"/>
              </w:rPr>
              <w:t>-10-02-03）</w:t>
            </w:r>
          </w:p>
        </w:tc>
        <w:tc>
          <w:tcPr>
            <w:tcW w:w="1560" w:type="dxa"/>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影</w:t>
            </w:r>
            <w:r>
              <w:rPr>
                <w:rFonts w:ascii="仿宋_GB2312" w:hAnsi="仿宋" w:eastAsia="仿宋_GB2312"/>
                <w:color w:val="000000"/>
                <w:szCs w:val="21"/>
              </w:rPr>
              <w:t>视后期编辑</w:t>
            </w:r>
          </w:p>
          <w:p>
            <w:pPr>
              <w:tabs>
                <w:tab w:val="left" w:pos="420"/>
              </w:tabs>
              <w:jc w:val="center"/>
              <w:rPr>
                <w:rFonts w:ascii="仿宋_GB2312" w:hAnsi="仿宋" w:eastAsia="仿宋_GB2312"/>
                <w:color w:val="000000"/>
                <w:szCs w:val="21"/>
              </w:rPr>
            </w:pPr>
            <w:r>
              <w:rPr>
                <w:rFonts w:hint="eastAsia" w:ascii="仿宋_GB2312" w:hAnsi="仿宋" w:eastAsia="仿宋_GB2312"/>
                <w:color w:val="000000"/>
                <w:szCs w:val="21"/>
              </w:rPr>
              <w:t>非线性编辑</w:t>
            </w:r>
          </w:p>
        </w:tc>
        <w:tc>
          <w:tcPr>
            <w:tcW w:w="1726"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数字</w:t>
            </w:r>
            <w:r>
              <w:rPr>
                <w:rFonts w:ascii="仿宋_GB2312" w:hAnsi="仿宋" w:eastAsia="仿宋_GB2312"/>
                <w:color w:val="000000"/>
                <w:szCs w:val="21"/>
              </w:rPr>
              <w:t>影像处理</w:t>
            </w:r>
            <w:r>
              <w:rPr>
                <w:rFonts w:hint="eastAsia" w:ascii="仿宋_GB2312" w:hAnsi="仿宋" w:eastAsia="仿宋_GB2312"/>
                <w:color w:val="000000"/>
                <w:szCs w:val="21"/>
              </w:rPr>
              <w:t>技能证、</w:t>
            </w:r>
            <w:r>
              <w:rPr>
                <w:rFonts w:ascii="仿宋_GB2312" w:hAnsi="仿宋" w:eastAsia="仿宋_GB2312"/>
                <w:color w:val="000000"/>
                <w:szCs w:val="21"/>
              </w:rPr>
              <w:t>摄影摄像师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076" w:type="dxa"/>
            <w:vMerge w:val="continue"/>
            <w:vAlign w:val="center"/>
          </w:tcPr>
          <w:p>
            <w:pPr>
              <w:tabs>
                <w:tab w:val="left" w:pos="420"/>
              </w:tabs>
              <w:rPr>
                <w:rFonts w:ascii="仿宋_GB2312" w:hAnsi="仿宋" w:eastAsia="仿宋_GB2312"/>
                <w:color w:val="000000"/>
                <w:szCs w:val="21"/>
              </w:rPr>
            </w:pPr>
          </w:p>
        </w:tc>
        <w:tc>
          <w:tcPr>
            <w:tcW w:w="992" w:type="dxa"/>
            <w:vMerge w:val="continue"/>
            <w:vAlign w:val="center"/>
          </w:tcPr>
          <w:p>
            <w:pPr>
              <w:tabs>
                <w:tab w:val="left" w:pos="420"/>
              </w:tabs>
              <w:rPr>
                <w:rFonts w:ascii="仿宋_GB2312" w:hAnsi="仿宋" w:eastAsia="仿宋_GB2312"/>
                <w:color w:val="000000"/>
                <w:szCs w:val="21"/>
              </w:rPr>
            </w:pPr>
          </w:p>
        </w:tc>
        <w:tc>
          <w:tcPr>
            <w:tcW w:w="1417" w:type="dxa"/>
            <w:vAlign w:val="center"/>
          </w:tcPr>
          <w:p>
            <w:pPr>
              <w:tabs>
                <w:tab w:val="left" w:pos="420"/>
              </w:tabs>
              <w:jc w:val="center"/>
              <w:rPr>
                <w:rFonts w:ascii="仿宋_GB2312" w:hAnsi="仿宋" w:eastAsia="仿宋_GB2312"/>
                <w:color w:val="000000"/>
                <w:szCs w:val="21"/>
              </w:rPr>
            </w:pPr>
            <w:r>
              <w:rPr>
                <w:rFonts w:hint="eastAsia" w:ascii="仿宋_GB2312" w:hAnsi="仿宋" w:eastAsia="仿宋_GB2312"/>
                <w:color w:val="000000"/>
                <w:szCs w:val="21"/>
              </w:rPr>
              <w:t>广播、电视、电影和影视录音制作（87）</w:t>
            </w:r>
          </w:p>
        </w:tc>
        <w:tc>
          <w:tcPr>
            <w:tcW w:w="1701" w:type="dxa"/>
            <w:vAlign w:val="center"/>
          </w:tcPr>
          <w:p>
            <w:pPr>
              <w:tabs>
                <w:tab w:val="left" w:pos="420"/>
              </w:tabs>
              <w:jc w:val="center"/>
              <w:rPr>
                <w:rFonts w:ascii="仿宋_GB2312" w:hAnsi="仿宋" w:eastAsia="仿宋_GB2312"/>
                <w:color w:val="000000"/>
                <w:szCs w:val="21"/>
              </w:rPr>
            </w:pPr>
            <w:r>
              <w:rPr>
                <w:rFonts w:hint="eastAsia" w:ascii="仿宋_GB2312" w:hAnsi="仿宋" w:eastAsia="仿宋_GB2312"/>
                <w:color w:val="000000"/>
                <w:szCs w:val="21"/>
              </w:rPr>
              <w:t>动画制作人员（4-13-02-02）</w:t>
            </w:r>
          </w:p>
          <w:p>
            <w:pPr>
              <w:tabs>
                <w:tab w:val="left" w:pos="420"/>
              </w:tabs>
              <w:jc w:val="center"/>
              <w:rPr>
                <w:rFonts w:ascii="仿宋_GB2312" w:hAnsi="仿宋" w:eastAsia="仿宋_GB2312"/>
                <w:color w:val="000000"/>
                <w:szCs w:val="21"/>
              </w:rPr>
            </w:pPr>
            <w:r>
              <w:rPr>
                <w:rFonts w:hint="eastAsia" w:ascii="仿宋_GB2312" w:hAnsi="仿宋" w:eastAsia="仿宋_GB2312"/>
                <w:color w:val="000000"/>
                <w:szCs w:val="21"/>
              </w:rPr>
              <w:t>剪辑师（2-09-03-06）</w:t>
            </w:r>
          </w:p>
        </w:tc>
        <w:tc>
          <w:tcPr>
            <w:tcW w:w="1560" w:type="dxa"/>
            <w:vAlign w:val="center"/>
          </w:tcPr>
          <w:p>
            <w:pPr>
              <w:tabs>
                <w:tab w:val="left" w:pos="420"/>
              </w:tabs>
              <w:jc w:val="center"/>
              <w:rPr>
                <w:rFonts w:ascii="仿宋_GB2312" w:hAnsi="仿宋" w:eastAsia="仿宋_GB2312"/>
                <w:color w:val="000000"/>
                <w:szCs w:val="21"/>
              </w:rPr>
            </w:pPr>
            <w:r>
              <w:rPr>
                <w:rFonts w:hint="eastAsia" w:ascii="仿宋_GB2312" w:hAnsi="仿宋" w:eastAsia="仿宋_GB2312"/>
                <w:color w:val="000000"/>
                <w:szCs w:val="21"/>
              </w:rPr>
              <w:t>UI设计师</w:t>
            </w:r>
          </w:p>
          <w:p>
            <w:pPr>
              <w:tabs>
                <w:tab w:val="left" w:pos="420"/>
              </w:tabs>
              <w:ind w:firstLine="210" w:firstLineChars="100"/>
              <w:rPr>
                <w:rFonts w:ascii="仿宋_GB2312" w:hAnsi="仿宋" w:eastAsia="仿宋_GB2312"/>
                <w:color w:val="000000"/>
                <w:szCs w:val="21"/>
              </w:rPr>
            </w:pPr>
            <w:r>
              <w:rPr>
                <w:rFonts w:hint="eastAsia" w:ascii="仿宋_GB2312" w:hAnsi="仿宋" w:eastAsia="仿宋_GB2312"/>
                <w:color w:val="000000"/>
                <w:szCs w:val="21"/>
              </w:rPr>
              <w:t>动画设计师</w:t>
            </w:r>
          </w:p>
        </w:tc>
        <w:tc>
          <w:tcPr>
            <w:tcW w:w="1726" w:type="dxa"/>
            <w:vAlign w:val="center"/>
          </w:tcPr>
          <w:p>
            <w:pPr>
              <w:tabs>
                <w:tab w:val="left" w:pos="420"/>
              </w:tabs>
              <w:spacing w:line="360" w:lineRule="auto"/>
              <w:jc w:val="center"/>
              <w:rPr>
                <w:rFonts w:ascii="仿宋_GB2312" w:hAnsi="仿宋" w:eastAsia="仿宋_GB2312"/>
                <w:b/>
                <w:color w:val="000000"/>
                <w:szCs w:val="21"/>
              </w:rPr>
            </w:pPr>
            <w:r>
              <w:rPr>
                <w:rFonts w:hint="eastAsia" w:ascii="仿宋_GB2312" w:hAnsi="仿宋" w:eastAsia="仿宋_GB2312"/>
                <w:color w:val="000000"/>
                <w:szCs w:val="21"/>
              </w:rPr>
              <w:t>动画设计员、平面设计师、剪</w:t>
            </w:r>
            <w:r>
              <w:rPr>
                <w:rFonts w:ascii="仿宋_GB2312" w:hAnsi="仿宋" w:eastAsia="仿宋_GB2312"/>
                <w:color w:val="000000"/>
                <w:szCs w:val="21"/>
              </w:rPr>
              <w:t>辑师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2" w:type="dxa"/>
            <w:gridSpan w:val="6"/>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就业企业举例：赤峰市安快数字创意有限公司</w:t>
            </w:r>
          </w:p>
        </w:tc>
      </w:tr>
    </w:tbl>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五、培养目标与培养规格</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（一）培养目标</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本专业培养思想政治坚定、德技并修、全面发展，适应新媒体创作、网络多媒体制作、平面广告设计、人像产品等商业摄影、影视片拍摄与后期制作、影视动画等行业工作需要，具有良好</w:t>
      </w:r>
      <w:r>
        <w:rPr>
          <w:rFonts w:ascii="仿宋_GB2312" w:hAnsi="仿宋" w:eastAsia="仿宋_GB2312"/>
          <w:color w:val="000000"/>
          <w:sz w:val="24"/>
        </w:rPr>
        <w:t>的</w:t>
      </w:r>
      <w:r>
        <w:rPr>
          <w:rFonts w:hint="eastAsia" w:ascii="仿宋_GB2312" w:hAnsi="仿宋" w:eastAsia="仿宋_GB2312"/>
          <w:color w:val="000000"/>
          <w:sz w:val="24"/>
        </w:rPr>
        <w:t>人</w:t>
      </w:r>
      <w:r>
        <w:rPr>
          <w:rFonts w:ascii="仿宋_GB2312" w:hAnsi="仿宋" w:eastAsia="仿宋_GB2312"/>
          <w:color w:val="000000"/>
          <w:sz w:val="24"/>
        </w:rPr>
        <w:t>文素养</w:t>
      </w:r>
      <w:r>
        <w:rPr>
          <w:rFonts w:hint="eastAsia" w:ascii="仿宋_GB2312" w:hAnsi="仿宋" w:eastAsia="仿宋_GB2312"/>
          <w:color w:val="000000"/>
          <w:sz w:val="24"/>
        </w:rPr>
        <w:t>、职业道德和创新意识，精益求</w:t>
      </w:r>
      <w:r>
        <w:rPr>
          <w:rFonts w:ascii="仿宋_GB2312" w:hAnsi="仿宋" w:eastAsia="仿宋_GB2312"/>
          <w:color w:val="000000"/>
          <w:sz w:val="24"/>
        </w:rPr>
        <w:t>精的工匠</w:t>
      </w:r>
      <w:r>
        <w:rPr>
          <w:rFonts w:hint="eastAsia" w:ascii="仿宋_GB2312" w:hAnsi="仿宋" w:eastAsia="仿宋_GB2312"/>
          <w:color w:val="000000"/>
          <w:sz w:val="24"/>
        </w:rPr>
        <w:t>精神，掌握平面及动画广告设计、数字图形图像处理、广播影视动画设计、影视后期处理、电子出版物制作、建筑及家居效果设计等知识和技术技能，面向平面设计行业、数字影视传媒行业、互联网行业等领域的高素质劳动者和技术技能人才。</w:t>
      </w:r>
    </w:p>
    <w:p>
      <w:pPr>
        <w:tabs>
          <w:tab w:val="left" w:pos="420"/>
        </w:tabs>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（二）培养规格</w:t>
      </w:r>
    </w:p>
    <w:p>
      <w:pPr>
        <w:widowControl/>
        <w:spacing w:line="360" w:lineRule="auto"/>
        <w:ind w:firstLine="643"/>
        <w:jc w:val="left"/>
        <w:rPr>
          <w:rFonts w:ascii="仿宋_GB2312" w:hAnsi="微软雅黑" w:eastAsia="仿宋_GB2312" w:cs="宋体"/>
          <w:b/>
          <w:bCs/>
          <w:color w:val="000000"/>
          <w:kern w:val="0"/>
          <w:sz w:val="24"/>
        </w:rPr>
      </w:pPr>
      <w:r>
        <w:rPr>
          <w:rFonts w:hint="eastAsia" w:ascii="仿宋_GB2312" w:hAnsi="微软雅黑" w:eastAsia="仿宋_GB2312" w:cs="宋体"/>
          <w:b/>
          <w:bCs/>
          <w:color w:val="000000"/>
          <w:kern w:val="0"/>
          <w:sz w:val="24"/>
        </w:rPr>
        <w:t>1.素质</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1）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3）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widowControl/>
        <w:spacing w:line="360" w:lineRule="auto"/>
        <w:ind w:firstLine="643"/>
        <w:jc w:val="left"/>
        <w:rPr>
          <w:rFonts w:ascii="仿宋_GB2312" w:hAnsi="微软雅黑" w:eastAsia="仿宋_GB2312" w:cs="宋体"/>
          <w:b/>
          <w:bCs/>
          <w:color w:val="000000"/>
          <w:kern w:val="0"/>
          <w:sz w:val="24"/>
        </w:rPr>
      </w:pPr>
      <w:r>
        <w:rPr>
          <w:rFonts w:hint="eastAsia" w:ascii="仿宋_GB2312" w:hAnsi="微软雅黑" w:eastAsia="仿宋_GB2312" w:cs="宋体"/>
          <w:b/>
          <w:bCs/>
          <w:color w:val="000000"/>
          <w:kern w:val="0"/>
          <w:sz w:val="24"/>
        </w:rPr>
        <w:t>2.知识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（1）具有计算机组装与软硬件的安装、维护，掌握常用操作系统和常规办公应用软件的使用的基本操作技能；</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（2）具备阅读、理解计算机软硬件英文文档所必备的英语知识，掌握平面广告设计、数码照片艺术化处理、动画设计与制作、网页界面设计与美化的相关知识；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（3）具备较强的素描绘画与色彩搭配能力；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（4）掌握数字摄影摄像的拍摄、处理、合成、灯光、色彩、特效及素材的采集、剪辑、加工制作的基本知识；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（5）掌握三维动画制作的原理以及建模、灯光、材质、摄像机、动画、视频特效的制作流程和基本知识；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（6）掌握数字音视频的格式转换、非线性编辑、后期合成和输出的基本知识；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（7）掌握二三维绘图、编辑命令，格式设置，文字、尺寸标注，轴测图和尺寸调整，能够看懂图纸，绘制网络工程图、电路图、建筑平面图；</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（8）掌握图形设计与制作、图形图像处理的基本知识；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（9）掌握较宽厚的专业基础、专业技能知识与技巧，并具备通过短期培训可从事相近专业工作的能力；</w:t>
      </w:r>
    </w:p>
    <w:p>
      <w:pPr>
        <w:widowControl/>
        <w:spacing w:line="360" w:lineRule="auto"/>
        <w:ind w:firstLine="643"/>
        <w:jc w:val="left"/>
        <w:rPr>
          <w:rFonts w:ascii="仿宋_GB2312" w:hAnsi="微软雅黑" w:eastAsia="仿宋_GB2312" w:cs="宋体"/>
          <w:b/>
          <w:bCs/>
          <w:color w:val="000000"/>
          <w:kern w:val="0"/>
          <w:sz w:val="24"/>
        </w:rPr>
      </w:pPr>
      <w:r>
        <w:rPr>
          <w:rFonts w:hint="eastAsia" w:ascii="仿宋_GB2312" w:hAnsi="微软雅黑" w:eastAsia="仿宋_GB2312" w:cs="宋体"/>
          <w:b/>
          <w:bCs/>
          <w:color w:val="000000"/>
          <w:kern w:val="0"/>
          <w:sz w:val="24"/>
        </w:rPr>
        <w:t>3.能力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（1）具有较强的语言文字表达能力、独立学习和解决问题的能力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（2）具有查找资料、文献等获取信息的能力；与人沟通的能力；团队合作能力；公共关系处理能力和劳动组织能力；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（3）具有计算机应用基础操作能力，图形图像处理的设计、输入输出和制作能力，图形设计与制作能力；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4）具有数字摄影摄像能力，网页制作的策划、布局设计、版式设计和制作能力，综合运用剪辑及调色相关软件进行数字音视频的拍摄、剪辑、特技与合成能力，二、三维动画的场景设计、动画合成和输出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（5）具有综合运用所学进行影视包装制作、视频拍摄及后期制作的能力；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（6）具有综合运用AI、PS、CAD等软件进行修图、绘图、抠图、影视前期制作的能力；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（7）创新能力：具有适用数字媒体技术更新和适应新环境的能力，具有建筑效果图设计和制作能力，数字影视创作能力，数字动画创作能力</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六、课程设置</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（一）公共基础课程（4</w:t>
      </w:r>
      <w:r>
        <w:rPr>
          <w:rFonts w:ascii="仿宋_GB2312" w:hAnsi="仿宋" w:eastAsia="仿宋_GB2312"/>
          <w:b/>
          <w:color w:val="000000"/>
          <w:sz w:val="24"/>
        </w:rPr>
        <w:t>1</w:t>
      </w:r>
      <w:r>
        <w:rPr>
          <w:rFonts w:hint="eastAsia" w:ascii="仿宋_GB2312" w:hAnsi="仿宋" w:eastAsia="仿宋_GB2312"/>
          <w:b/>
          <w:color w:val="000000"/>
          <w:sz w:val="24"/>
        </w:rPr>
        <w:t>学分）</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1</w:t>
      </w:r>
      <w:r>
        <w:rPr>
          <w:rFonts w:ascii="仿宋_GB2312" w:hAnsi="仿宋" w:eastAsia="仿宋_GB2312"/>
          <w:b/>
          <w:color w:val="000000"/>
          <w:sz w:val="24"/>
        </w:rPr>
        <w:t>.</w:t>
      </w:r>
      <w:r>
        <w:rPr>
          <w:rFonts w:hint="eastAsia" w:ascii="仿宋_GB2312" w:hAnsi="仿宋" w:eastAsia="仿宋_GB2312"/>
          <w:b/>
          <w:color w:val="000000"/>
          <w:sz w:val="24"/>
        </w:rPr>
        <w:t>公共必修课（3</w:t>
      </w:r>
      <w:r>
        <w:rPr>
          <w:rFonts w:ascii="仿宋_GB2312" w:hAnsi="仿宋" w:eastAsia="仿宋_GB2312"/>
          <w:b/>
          <w:color w:val="000000"/>
          <w:sz w:val="24"/>
        </w:rPr>
        <w:t>3</w:t>
      </w:r>
      <w:r>
        <w:rPr>
          <w:rFonts w:hint="eastAsia" w:ascii="仿宋_GB2312" w:hAnsi="仿宋" w:eastAsia="仿宋_GB2312"/>
          <w:b/>
          <w:color w:val="000000"/>
          <w:sz w:val="24"/>
        </w:rPr>
        <w:t>学分）</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（1）军训(08301)：60学时（2周），2学分，考查课。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（2）军事理论(08106)：36学时，2学分，考查课。</w:t>
      </w:r>
      <w:bookmarkStart w:id="0" w:name="_Hlk40137830"/>
    </w:p>
    <w:bookmarkEnd w:id="0"/>
    <w:p>
      <w:pPr>
        <w:widowControl/>
        <w:spacing w:line="360" w:lineRule="auto"/>
        <w:ind w:firstLine="480" w:firstLineChars="200"/>
        <w:jc w:val="left"/>
        <w:rPr>
          <w:rFonts w:ascii="仿宋_GB2312" w:hAnsi="仿宋" w:eastAsia="仿宋_GB2312"/>
          <w:color w:val="000000"/>
          <w:sz w:val="24"/>
        </w:rPr>
      </w:pPr>
      <w:r>
        <w:rPr>
          <w:rFonts w:hint="eastAsia" w:ascii="仿宋_GB2312" w:hAnsi="微软雅黑" w:eastAsia="仿宋_GB2312" w:cs="宋体"/>
          <w:color w:val="000000"/>
          <w:kern w:val="0"/>
          <w:sz w:val="24"/>
        </w:rPr>
        <w:t>课程目标：通过该课</w:t>
      </w:r>
      <w:r>
        <w:rPr>
          <w:rFonts w:hint="eastAsia" w:ascii="仿宋_GB2312" w:hAnsi="仿宋" w:eastAsia="仿宋_GB2312"/>
          <w:color w:val="000000"/>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仿宋" w:eastAsia="仿宋_GB2312"/>
          <w:color w:val="000000"/>
          <w:sz w:val="24"/>
        </w:rPr>
        <w:t>课程内容：军事理论课，主要由中国国防、国家安全、军事思想、现代战争、信息化装备等内容组成。</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（3）</w:t>
      </w:r>
      <w:r>
        <w:rPr>
          <w:rFonts w:hint="eastAsia" w:ascii="仿宋_GB2312" w:hAnsi="微软雅黑" w:eastAsia="仿宋_GB2312" w:cs="宋体"/>
          <w:color w:val="000000"/>
          <w:kern w:val="0"/>
          <w:sz w:val="24"/>
        </w:rPr>
        <w:t>劳动教育（07109）：</w:t>
      </w:r>
      <w:r>
        <w:rPr>
          <w:rFonts w:ascii="仿宋_GB2312" w:hAnsi="微软雅黑" w:eastAsia="仿宋_GB2312" w:cs="宋体"/>
          <w:color w:val="000000"/>
          <w:kern w:val="0"/>
          <w:sz w:val="24"/>
        </w:rPr>
        <w:t>18</w:t>
      </w:r>
      <w:r>
        <w:rPr>
          <w:rFonts w:hint="eastAsia" w:ascii="仿宋_GB2312" w:hAnsi="微软雅黑" w:eastAsia="仿宋_GB2312" w:cs="宋体"/>
          <w:color w:val="000000"/>
          <w:kern w:val="0"/>
          <w:sz w:val="24"/>
        </w:rPr>
        <w:t>学时，</w:t>
      </w:r>
      <w:r>
        <w:rPr>
          <w:rFonts w:ascii="仿宋_GB2312" w:hAnsi="微软雅黑" w:eastAsia="仿宋_GB2312" w:cs="宋体"/>
          <w:color w:val="000000"/>
          <w:kern w:val="0"/>
          <w:sz w:val="24"/>
        </w:rPr>
        <w:t>1</w:t>
      </w:r>
      <w:r>
        <w:rPr>
          <w:rFonts w:hint="eastAsia" w:ascii="仿宋_GB2312" w:hAnsi="微软雅黑" w:eastAsia="仿宋_GB2312" w:cs="宋体"/>
          <w:color w:val="000000"/>
          <w:kern w:val="0"/>
          <w:sz w:val="24"/>
        </w:rPr>
        <w:t>学分，考查课。</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课程目标：</w:t>
      </w:r>
      <w:r>
        <w:rPr>
          <w:rFonts w:hint="eastAsia" w:ascii="仿宋_GB2312" w:hAnsi="微软雅黑" w:eastAsia="仿宋_GB2312" w:cs="宋体"/>
          <w:color w:val="000000"/>
          <w:kern w:val="0"/>
          <w:sz w:val="24"/>
        </w:rPr>
        <w:t xml:space="preserve"> 劳动教育课的总体目标是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主要内容：</w:t>
      </w:r>
      <w:r>
        <w:rPr>
          <w:rFonts w:hint="eastAsia" w:ascii="仿宋_GB2312" w:hAnsi="微软雅黑" w:eastAsia="仿宋_GB2312" w:cs="宋体"/>
          <w:color w:val="000000"/>
          <w:kern w:val="0"/>
          <w:sz w:val="24"/>
        </w:rPr>
        <w:t>主要包括理论课时：</w:t>
      </w:r>
      <w:r>
        <w:rPr>
          <w:rFonts w:eastAsia="仿宋_GB2312" w:cs="Calibri"/>
          <w:color w:val="000000"/>
          <w:kern w:val="0"/>
          <w:sz w:val="22"/>
          <w:szCs w:val="22"/>
        </w:rPr>
        <w:t>①</w:t>
      </w:r>
      <w:r>
        <w:rPr>
          <w:rFonts w:hint="eastAsia" w:ascii="仿宋_GB2312" w:hAnsi="微软雅黑" w:eastAsia="仿宋_GB2312" w:cs="宋体"/>
          <w:color w:val="000000"/>
          <w:kern w:val="0"/>
          <w:sz w:val="24"/>
        </w:rPr>
        <w:t>劳动观、 劳动法、劳动安全、 工匠精神；</w:t>
      </w:r>
      <w:r>
        <w:rPr>
          <w:rFonts w:eastAsia="仿宋_GB2312" w:cs="Calibri"/>
          <w:color w:val="000000"/>
          <w:kern w:val="0"/>
          <w:sz w:val="22"/>
          <w:szCs w:val="22"/>
        </w:rPr>
        <w:t>②</w:t>
      </w:r>
      <w:r>
        <w:rPr>
          <w:rFonts w:hint="eastAsia" w:ascii="仿宋_GB2312" w:hAnsi="微软雅黑" w:eastAsia="仿宋_GB2312" w:cs="宋体"/>
          <w:color w:val="000000"/>
          <w:kern w:val="0"/>
          <w:sz w:val="24"/>
        </w:rPr>
        <w:t>劳动精神、劳模精神、职业素养、奉献精神。实践课时内容：环境清洁、校园绿化、教学保障服务、物业实务、 实训车间实务、垃圾分类 、专业服务、 图书管理与分类。</w:t>
      </w:r>
    </w:p>
    <w:p>
      <w:pPr>
        <w:widowControl/>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教学要求：</w:t>
      </w:r>
      <w:r>
        <w:rPr>
          <w:rFonts w:hint="eastAsia" w:ascii="仿宋_GB2312" w:hAnsi="微软雅黑" w:eastAsia="仿宋_GB2312" w:cs="宋体"/>
          <w:color w:val="000000"/>
          <w:kern w:val="0"/>
          <w:sz w:val="24"/>
        </w:rPr>
        <w:t>劳动教育要求以能力培养为主，充分发挥学科的独特育人优势，有目的、有计划地组织学生完成理论课教学内容和实践课教学内容。让学生动手实践、出力流汗，接受锻炼、磨炼意志，培养学生正确的劳动价值观和良好的劳动品质，促进学生身心全面发展。劳动教育课将以实际动手操作作为教育的主渠道，其中劳动精神、劳模精神、工匠精神专题教育不少于16学时。将劳动素养纳入学生综合素质评价体系，制定评价标准，建立激励机制，全面客观记录课内外劳动过程和结果，加强实际劳动技能和价值体认情况的考核。</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（4）思想道德修养与法治基础（</w:t>
      </w:r>
      <w:r>
        <w:rPr>
          <w:rFonts w:ascii="仿宋" w:hAnsi="仿宋" w:eastAsia="仿宋" w:cs="仿宋"/>
          <w:color w:val="000000"/>
          <w:sz w:val="24"/>
        </w:rPr>
        <w:t>08101</w:t>
      </w:r>
      <w:r>
        <w:rPr>
          <w:rFonts w:hint="eastAsia" w:ascii="仿宋" w:hAnsi="仿宋" w:eastAsia="仿宋" w:cs="仿宋"/>
          <w:color w:val="000000"/>
          <w:sz w:val="24"/>
        </w:rPr>
        <w:t>）：</w:t>
      </w:r>
      <w:r>
        <w:rPr>
          <w:rFonts w:ascii="仿宋" w:hAnsi="仿宋" w:eastAsia="仿宋" w:cs="仿宋"/>
          <w:color w:val="000000"/>
          <w:sz w:val="24"/>
        </w:rPr>
        <w:t>54</w:t>
      </w:r>
      <w:r>
        <w:rPr>
          <w:rFonts w:hint="eastAsia" w:ascii="仿宋" w:hAnsi="仿宋" w:eastAsia="仿宋" w:cs="仿宋"/>
          <w:color w:val="000000"/>
          <w:sz w:val="24"/>
        </w:rPr>
        <w:t>学时，</w:t>
      </w:r>
      <w:r>
        <w:rPr>
          <w:rFonts w:ascii="仿宋" w:hAnsi="仿宋" w:eastAsia="仿宋" w:cs="仿宋"/>
          <w:color w:val="000000"/>
          <w:sz w:val="24"/>
        </w:rPr>
        <w:t>3</w:t>
      </w:r>
      <w:r>
        <w:rPr>
          <w:rFonts w:hint="eastAsia" w:ascii="仿宋" w:hAnsi="仿宋" w:eastAsia="仿宋" w:cs="仿宋"/>
          <w:color w:val="000000"/>
          <w:sz w:val="24"/>
        </w:rPr>
        <w:t>学分，考试课。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本课程的学习，有助于大学生领悟人生真谛，坚定理想信念，践行社会主义核心价值观，做新时代的忠诚爱国者和改革创新的生力军；有助于大学生形成正确的道德认知，积极投身道德实践，做到明大德、守公德、严私德；有助于大学生全面把握社会主义法律的本质、运行和体系，理解中国特色社会主义法治体系和法治道路的精髓，增进法治意识，养成法治思维，更好行使法律权利、履行法律义务，做到尊法学法守法用法，从而具备优秀的思想道德素质和法治素养。</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w:t>
      </w:r>
      <w:r>
        <w:rPr>
          <w:rFonts w:hint="eastAsia" w:ascii="仿宋_GB2312" w:hAnsi="仿宋" w:eastAsia="仿宋_GB2312"/>
          <w:sz w:val="24"/>
        </w:rPr>
        <w:t>通过对马克思主义的人生观、价值观、道德观、法治观、以及社会主义核心价值观与社会主义法治建设关系的学习，帮助学生筑牢理想信念之基，培育</w:t>
      </w:r>
      <w:r>
        <w:rPr>
          <w:rFonts w:hint="eastAsia" w:ascii="仿宋_GB2312" w:hAnsi="仿宋" w:eastAsia="仿宋_GB2312"/>
          <w:color w:val="000000"/>
          <w:sz w:val="24"/>
        </w:rPr>
        <w:t>和践行社会主义核心价值观，传承中华传统美德，弘扬中国精神，尊重和维护宪法法律权威，提升思想道德素质和法治素养。</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任务，鼓励将本门课程与专业课相结合地去完成实践教学内容。</w:t>
      </w:r>
    </w:p>
    <w:p>
      <w:pPr>
        <w:widowControl/>
        <w:spacing w:line="360" w:lineRule="auto"/>
        <w:ind w:firstLine="480" w:firstLineChars="200"/>
        <w:jc w:val="left"/>
        <w:rPr>
          <w:rFonts w:ascii="仿宋_GB2312" w:hAnsi="仿宋" w:eastAsia="仿宋_GB2312"/>
          <w:color w:val="000000"/>
          <w:sz w:val="24"/>
        </w:rPr>
      </w:pPr>
      <w:r>
        <w:rPr>
          <w:rFonts w:hint="eastAsia" w:ascii="仿宋" w:hAnsi="仿宋" w:eastAsia="仿宋" w:cs="仿宋"/>
          <w:color w:val="000000"/>
          <w:sz w:val="24"/>
        </w:rPr>
        <w:t>（5）毛泽东思想和中国特色社会主义理论体系概论（</w:t>
      </w:r>
      <w:r>
        <w:rPr>
          <w:rFonts w:ascii="仿宋" w:hAnsi="仿宋" w:eastAsia="仿宋" w:cs="仿宋"/>
          <w:color w:val="000000"/>
          <w:sz w:val="24"/>
        </w:rPr>
        <w:t>08102</w:t>
      </w:r>
      <w:r>
        <w:rPr>
          <w:rFonts w:hint="eastAsia" w:ascii="仿宋" w:hAnsi="仿宋" w:eastAsia="仿宋" w:cs="仿宋"/>
          <w:color w:val="000000"/>
          <w:sz w:val="24"/>
        </w:rPr>
        <w:t>）：</w:t>
      </w:r>
      <w:r>
        <w:rPr>
          <w:rFonts w:ascii="仿宋" w:hAnsi="仿宋" w:eastAsia="仿宋" w:cs="仿宋"/>
          <w:color w:val="000000"/>
          <w:sz w:val="24"/>
        </w:rPr>
        <w:t>72</w:t>
      </w:r>
      <w:r>
        <w:rPr>
          <w:rFonts w:hint="eastAsia" w:ascii="仿宋" w:hAnsi="仿宋" w:eastAsia="仿宋" w:cs="仿宋"/>
          <w:color w:val="000000"/>
          <w:sz w:val="24"/>
        </w:rPr>
        <w:t>学时，</w:t>
      </w:r>
      <w:r>
        <w:rPr>
          <w:rFonts w:ascii="仿宋" w:hAnsi="仿宋" w:eastAsia="仿宋" w:cs="仿宋"/>
          <w:color w:val="000000"/>
          <w:sz w:val="24"/>
        </w:rPr>
        <w:t>4</w:t>
      </w:r>
      <w:r>
        <w:rPr>
          <w:rFonts w:hint="eastAsia" w:ascii="仿宋" w:hAnsi="仿宋" w:eastAsia="仿宋" w:cs="仿宋"/>
          <w:color w:val="000000"/>
          <w:sz w:val="24"/>
        </w:rPr>
        <w:t>学分，考试课。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开设“毛泽东思想和中国特色社会主义理论体系概论”，是为了使大学生对马克思主义中国化过程中形成的理论成果有更加准确的把握；对中国共产党领导人民进行的革命、建设、改革的历史进程、历史变革、历史成就有更加深刻的认识；对中国共产党在新时代坚持的基本理论、基本路线、基本方略有更加透彻的理解；对运用马克思主义立场、观点和方法认识问题、分析问题和解决问题能力的提升有更加切实的帮助。通过本课程的学习，引导学生深刻理解中国共产党为什么能、马克思主义为什么行、中国特色社会主义为什么好。坚定“四个自信”。</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本课程以马克思主义中国化为主线，集中阐述马克思主义中国化理论成果的主要内容、精神实质、历史地位和指导意义，充分反映中国共产党不断推进马克思主义基本原理与中国具体实际相结合的历史进程和基本经验；以马克思主义中国化最新成果为重点，全面把握中国特色社会主义进入新时代，系统阐释习近平新时代中国特色社会主义思想的主要内容和历史地位，充分反映建设社会主义现代化强国的战略部署。主要内容包括：毛泽东思想及其历史地位；新民主主义革命理论；社会主义改造理论；社会主义建设道路初步探索的理论成果；邓小平理论；“三个代表”重要思想；科学发展观；习近平新时代中国特色社会主义思想及其历史地位；坚持和发展中国特色社会主义的总任务；“五位一体”总体布局；“四个全面”战略布局；全面推进国防和军队现代化；中国特色大国外交；坚持和加强党的领导。</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教学要求：强调时代性、科学性、知识性和准确性，根据学情分析和教学内容，依托信息化教学平台，主要采用理论教学与实践教学相结合的教学模式。理论教学中，以理论讲授法为主，可适时采用案例教学法、视频学习法、情境教学法、体验式教学法等多种教学方法相结合，提升学生运用知识分析和解决实际问题的能力。实践教学方面，结合讨论法、社会调查法，丰富大作业的内容形式，让学生具有体验感、代入感、亲切感地完成相关作业。要求学生努力掌握基本理论；坚持理论联系实际；培养理论思考习惯。</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（6）形势与政策（</w:t>
      </w:r>
      <w:r>
        <w:rPr>
          <w:rFonts w:ascii="仿宋" w:hAnsi="仿宋" w:eastAsia="仿宋" w:cs="仿宋"/>
          <w:color w:val="000000"/>
          <w:sz w:val="24"/>
        </w:rPr>
        <w:t>08103</w:t>
      </w:r>
      <w:r>
        <w:rPr>
          <w:rFonts w:hint="eastAsia" w:ascii="仿宋" w:hAnsi="仿宋" w:eastAsia="仿宋" w:cs="仿宋"/>
          <w:color w:val="000000"/>
          <w:sz w:val="24"/>
        </w:rPr>
        <w:t>）：</w:t>
      </w:r>
      <w:r>
        <w:rPr>
          <w:rFonts w:ascii="仿宋" w:hAnsi="仿宋" w:eastAsia="仿宋" w:cs="仿宋"/>
          <w:color w:val="000000"/>
          <w:sz w:val="24"/>
        </w:rPr>
        <w:t>40</w:t>
      </w:r>
      <w:r>
        <w:rPr>
          <w:rFonts w:hint="eastAsia" w:ascii="仿宋" w:hAnsi="仿宋" w:eastAsia="仿宋" w:cs="仿宋"/>
          <w:color w:val="000000"/>
          <w:sz w:val="24"/>
        </w:rPr>
        <w:t>学时，</w:t>
      </w:r>
      <w:r>
        <w:rPr>
          <w:rFonts w:ascii="仿宋" w:hAnsi="仿宋" w:eastAsia="仿宋" w:cs="仿宋"/>
          <w:color w:val="000000"/>
          <w:sz w:val="24"/>
        </w:rPr>
        <w:t>2</w:t>
      </w:r>
      <w:r>
        <w:rPr>
          <w:rFonts w:hint="eastAsia" w:ascii="仿宋" w:hAnsi="仿宋" w:eastAsia="仿宋" w:cs="仿宋"/>
          <w:color w:val="000000"/>
          <w:sz w:val="24"/>
        </w:rPr>
        <w:t>学分，1-</w:t>
      </w:r>
      <w:r>
        <w:rPr>
          <w:rFonts w:ascii="仿宋" w:hAnsi="仿宋" w:eastAsia="仿宋" w:cs="仿宋"/>
          <w:color w:val="000000"/>
          <w:sz w:val="24"/>
        </w:rPr>
        <w:t>4</w:t>
      </w:r>
      <w:r>
        <w:rPr>
          <w:rFonts w:hint="eastAsia" w:ascii="仿宋" w:hAnsi="仿宋" w:eastAsia="仿宋" w:cs="仿宋"/>
          <w:color w:val="000000"/>
          <w:sz w:val="24"/>
        </w:rPr>
        <w:t>学年开设，8学时/学期，考查课。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该课程学习，使学生深入学习贯彻习近平新时代中国特色社会主义思想特别是习近平总书记最新重要讲话精神，深入学习贯彻党的十九大和十九届二中、三中、四中、五中全会精神，全面推动党的创新理论入脑入心。通过“形势与政策”课的学习，引导学生进一步增强“四个意识”，坚定“四个自信”，做到“两个维护”，切实把思想和行动统一到以习近平同志为核心的党中央决策部署上来，更加发奋学习，努力成为担当民族复兴大任的时代新人，成为德智体美劳全面发展的社会主义建设者和接班人。</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新时代高校形势与政策课，紧紧围绕学习贯彻习近平新时代中国特色社会主义思想这个首要任务，根据中宣部、教育部每学期下发的《形势与政策教育教学要点》，紧密围绕党和国家重大的理论政策、社会主义现代化建设的形势、国际形势与国际关系等方面与时俱进设定教学内容。</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教学要求：以理论讲授法为主，可适时采用讨论法、社会调查法、案例教学法、视频学习法等多种教学方法相结合，提高学生学习兴趣，提升学生理论联系实际的能力。</w:t>
      </w:r>
      <w:r>
        <w:rPr>
          <w:rFonts w:hint="eastAsia" w:ascii="仿宋_GB2312" w:hAnsi="仿宋" w:eastAsia="仿宋_GB2312"/>
          <w:sz w:val="24"/>
        </w:rPr>
        <w:t>使学生加深对全面加强党的领导、全面从严治党理论的理解；使</w:t>
      </w:r>
      <w:r>
        <w:rPr>
          <w:rFonts w:hint="eastAsia" w:ascii="仿宋_GB2312" w:hAnsi="仿宋" w:eastAsia="仿宋_GB2312"/>
          <w:color w:val="000000"/>
          <w:sz w:val="24"/>
        </w:rPr>
        <w:t>学生全面正确认识党和国家面临的形势和任务，正确认识国情，理解党的路线、方针和政策，进一步增强学生的爱国主义责任感和使命感。</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（7）铸牢中华民族共同体意识（</w:t>
      </w:r>
      <w:r>
        <w:rPr>
          <w:rFonts w:ascii="仿宋_GB2312" w:hAnsi="仿宋" w:eastAsia="仿宋_GB2312"/>
          <w:color w:val="000000"/>
          <w:sz w:val="24"/>
        </w:rPr>
        <w:t>08105</w:t>
      </w:r>
      <w:r>
        <w:rPr>
          <w:rFonts w:hint="eastAsia" w:ascii="仿宋_GB2312" w:hAnsi="仿宋" w:eastAsia="仿宋_GB2312"/>
          <w:color w:val="000000"/>
          <w:sz w:val="24"/>
        </w:rPr>
        <w:t>）：</w:t>
      </w:r>
      <w:r>
        <w:rPr>
          <w:rFonts w:ascii="仿宋_GB2312" w:hAnsi="仿宋" w:eastAsia="仿宋_GB2312"/>
          <w:color w:val="000000"/>
          <w:sz w:val="24"/>
        </w:rPr>
        <w:t>18</w:t>
      </w:r>
      <w:r>
        <w:rPr>
          <w:rFonts w:hint="eastAsia" w:ascii="仿宋_GB2312" w:hAnsi="仿宋" w:eastAsia="仿宋_GB2312"/>
          <w:color w:val="000000"/>
          <w:sz w:val="24"/>
        </w:rPr>
        <w:t>学时，</w:t>
      </w:r>
      <w:r>
        <w:rPr>
          <w:rFonts w:ascii="仿宋_GB2312" w:hAnsi="仿宋" w:eastAsia="仿宋_GB2312"/>
          <w:color w:val="000000"/>
          <w:sz w:val="24"/>
        </w:rPr>
        <w:t>1</w:t>
      </w:r>
      <w:r>
        <w:rPr>
          <w:rFonts w:hint="eastAsia" w:ascii="仿宋_GB2312" w:hAnsi="仿宋" w:eastAsia="仿宋_GB2312"/>
          <w:color w:val="000000"/>
          <w:sz w:val="24"/>
        </w:rPr>
        <w:t>学分，考试课。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开设这门课，是为了加强中华民族共同体教育，进一步促进各族师生交往交流交融，推动中华民族共同体建设，引导学生树立正确的国家观、历史观、民族观、文化观、宗教观，不断增进对伟大祖国、中华民族、中华文化、中国共产党、中国特色社会主义的认同，铸牢中华民族共同体意识，为“中华民族一家亲，同心共筑中国梦”贡献正能量。</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该课程核心内容包括十五个专题。专题一“我国统一多民族国家的基本国情”；专题二“全面准确理解铸牢中华民族共同体意识”；专题三“坚定不移走中国特色解决民族问题的正确道路”；专题四“做好民族工作关键在党、关键在人”；专题五“促进各民族像石榴籽儿一样紧紧抱在一起”；专题六“用发展的钥匙开启各民族美好生活，铸牢中华民族共同体意识”；专题七“坚持和完善民族区域自治制度、铸牢中华民族共同体意识”；专题八“坚持依法治理民族事务、铸牢中华民族共同体意识”；专题九“增强文化认同，构筑各民族共有精神家园”；专题十“促进各民族交往交流交融，铸牢中华民族共同体意识”；专题十一“重视做好城市民族工作，铸牢中华民族共同体意识”；专题十二“民族地区如何把绿水青山变成金山银山”；专题十三“坚持我国宗教中国化方向，铸牢中华民族共同体意识”；专题十四“铸牢中华民族共同体意识与构建人类命运共同体”；专题十五“习近平总书记与内蒙古发展”。</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课内学习为主，实践教学为辅。课内学习中，穿插课堂提问检查学生听课情况和学生读书情况，开展课堂讨论引导学生参与，提升发现问题、分析问题并解决问题的能力，通过组织学生主题发言，训练学生思维方式和语言表达能力。以多种授课方式发挥教师主导、学生主体作用，综合运用“专题教学”“案例分析”等方法。针对学生特点组织实践教学，适当使用媒体资源并组织学生进行主题研讨交流，组织“中华民族精神进课堂”等活动，扩大学生的知识面、培养学生综合素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（8）大学生职业生涯规划（</w:t>
      </w:r>
      <w:r>
        <w:rPr>
          <w:rFonts w:ascii="仿宋_GB2312" w:hAnsi="仿宋" w:eastAsia="仿宋_GB2312"/>
          <w:color w:val="000000"/>
          <w:sz w:val="24"/>
        </w:rPr>
        <w:t>08107</w:t>
      </w:r>
      <w:r>
        <w:rPr>
          <w:rFonts w:hint="eastAsia" w:ascii="仿宋_GB2312" w:hAnsi="仿宋" w:eastAsia="仿宋_GB2312"/>
          <w:color w:val="000000"/>
          <w:sz w:val="24"/>
        </w:rPr>
        <w:t>）：</w:t>
      </w:r>
      <w:r>
        <w:rPr>
          <w:rFonts w:ascii="仿宋_GB2312" w:hAnsi="仿宋" w:eastAsia="仿宋_GB2312"/>
          <w:color w:val="000000"/>
          <w:sz w:val="24"/>
        </w:rPr>
        <w:t>18</w:t>
      </w:r>
      <w:r>
        <w:rPr>
          <w:rFonts w:hint="eastAsia" w:ascii="仿宋_GB2312" w:hAnsi="仿宋" w:eastAsia="仿宋_GB2312"/>
          <w:color w:val="000000"/>
          <w:sz w:val="24"/>
        </w:rPr>
        <w:t>学时，</w:t>
      </w:r>
      <w:r>
        <w:rPr>
          <w:rFonts w:ascii="仿宋_GB2312" w:hAnsi="仿宋" w:eastAsia="仿宋_GB2312"/>
          <w:color w:val="000000"/>
          <w:sz w:val="24"/>
        </w:rPr>
        <w:t>1</w:t>
      </w:r>
      <w:r>
        <w:rPr>
          <w:rFonts w:hint="eastAsia" w:ascii="仿宋_GB2312" w:hAnsi="仿宋" w:eastAsia="仿宋_GB2312"/>
          <w:color w:val="000000"/>
          <w:sz w:val="24"/>
        </w:rPr>
        <w:t>学分，考查课。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该课程主要内容包括认识职业生涯规划和认知生涯规划的意义；自我探索；了解自己职业兴趣、职业性格、职业能力、职业价值观；了解外部世界，主要了解社会环境、家庭环境、学校环境和职业环境；决策，制定适合自己的职业规划；再评估，在实践中探索自我，不断调整生涯规划的路线，阶段目标以及方法和措施，保证职业生涯规划的行之有效。</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教学要求：以案例教学法、课堂讨论法、讲授法，谈话法、学生小品表演法、生涯规划技能大赛等各种形式相结合的教学方式进行教学，注重学生职业生涯书的设计，理论与实践相结合，计划与发展相结合，注重学生良好表达能力、人际交往能力及决策能力等综合能力的培养。</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（9）大学</w:t>
      </w:r>
      <w:r>
        <w:rPr>
          <w:rFonts w:ascii="仿宋_GB2312" w:hAnsi="仿宋" w:eastAsia="仿宋_GB2312"/>
          <w:color w:val="000000"/>
          <w:sz w:val="24"/>
        </w:rPr>
        <w:t>生</w:t>
      </w:r>
      <w:r>
        <w:rPr>
          <w:rFonts w:hint="eastAsia" w:ascii="仿宋_GB2312" w:hAnsi="仿宋" w:eastAsia="仿宋_GB2312"/>
          <w:color w:val="000000"/>
          <w:sz w:val="24"/>
        </w:rPr>
        <w:t>心理健康教育（</w:t>
      </w:r>
      <w:r>
        <w:rPr>
          <w:rFonts w:ascii="仿宋_GB2312" w:hAnsi="仿宋" w:eastAsia="仿宋_GB2312"/>
          <w:color w:val="000000"/>
          <w:sz w:val="24"/>
        </w:rPr>
        <w:t>08110</w:t>
      </w:r>
      <w:r>
        <w:rPr>
          <w:rFonts w:hint="eastAsia" w:ascii="仿宋_GB2312" w:hAnsi="仿宋" w:eastAsia="仿宋_GB2312"/>
          <w:color w:val="000000"/>
          <w:sz w:val="24"/>
        </w:rPr>
        <w:t>）：</w:t>
      </w:r>
      <w:r>
        <w:rPr>
          <w:rFonts w:ascii="仿宋_GB2312" w:hAnsi="仿宋" w:eastAsia="仿宋_GB2312"/>
          <w:color w:val="000000"/>
          <w:sz w:val="24"/>
        </w:rPr>
        <w:t>36</w:t>
      </w:r>
      <w:r>
        <w:rPr>
          <w:rFonts w:hint="eastAsia" w:ascii="仿宋_GB2312" w:hAnsi="仿宋" w:eastAsia="仿宋_GB2312"/>
          <w:color w:val="000000"/>
          <w:sz w:val="24"/>
        </w:rPr>
        <w:t>学时，</w:t>
      </w:r>
      <w:r>
        <w:rPr>
          <w:rFonts w:ascii="仿宋_GB2312" w:hAnsi="仿宋" w:eastAsia="仿宋_GB2312"/>
          <w:color w:val="000000"/>
          <w:sz w:val="24"/>
        </w:rPr>
        <w:t>2</w:t>
      </w:r>
      <w:r>
        <w:rPr>
          <w:rFonts w:hint="eastAsia" w:ascii="仿宋_GB2312" w:hAnsi="仿宋" w:eastAsia="仿宋_GB2312"/>
          <w:color w:val="000000"/>
          <w:sz w:val="24"/>
        </w:rPr>
        <w:t>学分，考查课。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课程内容：该课程核心内容包括心理健康知识、自我与人格发展、学习与成才、人际交往、恋爱婚姻、情绪与压力管理、社会适应与珍爱生命、择业就业与生涯规划以及生活适应与创业创新。</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 xml:space="preserve">（10）安全教育(07105)：18学时，1学分，考查课。 </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本课程教学的核心是对大学生进行安全教育，这是维护高校安全稳定、构建社会主义和谐社会和贯彻落实科学发展观的具体措施，是培养大学生安全意识、提高公民道德素养和综合素质的重要途径，是高校思想政治教育的重要内容。本课程对于加强高等院校的日常管理，维护学校的正常教学、科研及生活秩序，保障学生人身和财物安全，促进学生健康心理的形成，都具有十分重要的意义。大学生安全教育，既强调安全在人生发展中的重要地位，又关注学生的全面、终身发展。本课程旨在激发大学生安全第一的意识，树立正确的安全观，并要求学生在学习过程中主动掌握安全防范知识和主动增强安全防范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w:t>
      </w:r>
      <w:r>
        <w:rPr>
          <w:rFonts w:ascii="仿宋_GB2312" w:hAnsi="仿宋" w:eastAsia="仿宋_GB2312"/>
          <w:color w:val="000000"/>
          <w:sz w:val="24"/>
        </w:rPr>
        <w:t>要</w:t>
      </w:r>
      <w:r>
        <w:rPr>
          <w:rFonts w:hint="eastAsia" w:ascii="仿宋_GB2312" w:hAnsi="仿宋" w:eastAsia="仿宋_GB2312"/>
          <w:color w:val="000000"/>
          <w:sz w:val="24"/>
        </w:rPr>
        <w:t>内容：食品安全类、火灾时的灭火救助与逃生、电信安全、金融诈骗讲座、网络信息安全、急救知识、心理健康讲座、树立国家安全意识，保守国家秘密网络信息安全。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在教学中，应当强调师生双方在教学中的互动。教师要引导学生认识到安全教育的重要性；通过教师的讲解和引导，学生要按照课程内容，积极开展问题分析、安全演练、社会实践与调查、小组讨论等活动，提高对自我、校园和社会安全环境的认识，为安全发展打下扎实的基础。本课程采用理论与实践相结合、讲授与训练相结合的方式进行。教学可依据不同的教学内容采用课堂讲授、典型案例分析、安全技能训练、小组讨论、社会调查等相应的教学方法。</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(11) 体育与</w:t>
      </w:r>
      <w:r>
        <w:rPr>
          <w:rFonts w:ascii="仿宋_GB2312" w:hAnsi="仿宋" w:eastAsia="仿宋_GB2312"/>
          <w:color w:val="000000"/>
          <w:sz w:val="24"/>
        </w:rPr>
        <w:t>健康</w:t>
      </w:r>
      <w:r>
        <w:rPr>
          <w:rFonts w:hint="eastAsia" w:ascii="仿宋_GB2312" w:hAnsi="仿宋" w:eastAsia="仿宋_GB2312"/>
          <w:color w:val="000000"/>
          <w:sz w:val="24"/>
        </w:rPr>
        <w:t xml:space="preserve"> (07104)：</w:t>
      </w:r>
      <w:r>
        <w:rPr>
          <w:rFonts w:ascii="仿宋_GB2312" w:hAnsi="仿宋" w:eastAsia="仿宋_GB2312"/>
          <w:color w:val="000000"/>
          <w:sz w:val="24"/>
        </w:rPr>
        <w:t>72</w:t>
      </w:r>
      <w:r>
        <w:rPr>
          <w:rFonts w:hint="eastAsia" w:ascii="仿宋_GB2312" w:hAnsi="仿宋" w:eastAsia="仿宋_GB2312"/>
          <w:color w:val="000000"/>
          <w:sz w:val="24"/>
        </w:rPr>
        <w:t>学时，</w:t>
      </w:r>
      <w:r>
        <w:rPr>
          <w:rFonts w:ascii="仿宋_GB2312" w:hAnsi="仿宋" w:eastAsia="仿宋_GB2312"/>
          <w:color w:val="000000"/>
          <w:sz w:val="24"/>
        </w:rPr>
        <w:t>4</w:t>
      </w:r>
      <w:r>
        <w:rPr>
          <w:rFonts w:hint="eastAsia" w:ascii="仿宋_GB2312" w:hAnsi="仿宋" w:eastAsia="仿宋_GB2312"/>
          <w:color w:val="000000"/>
          <w:sz w:val="24"/>
        </w:rPr>
        <w:t xml:space="preserve">学分，考试课。 </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体育与健康》课程是高职教育的重要组成部分，是衡量育人质量的重要标准。其根本目标是培养具有健康第一的现代理念，注重德、智、体、美全面发展的合格人才。本课程旨在提高学生体质健康水平，激发学生参与体育活动的兴趣，培养他们终身参与体育锻炼的意识和习惯</w:t>
      </w:r>
      <w:r>
        <w:rPr>
          <w:rFonts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 w:hAnsi="仿宋" w:eastAsia="仿宋" w:cs="仿宋"/>
          <w:color w:val="000000"/>
          <w:sz w:val="24"/>
        </w:rPr>
        <w:t>主要内容</w:t>
      </w:r>
      <w:r>
        <w:rPr>
          <w:rFonts w:hint="eastAsia" w:ascii="仿宋_GB2312" w:hAnsi="仿宋" w:eastAsia="仿宋_GB2312"/>
          <w:color w:val="000000"/>
          <w:sz w:val="24"/>
        </w:rPr>
        <w:t>：田径、足球、排球、篮球、羽毛球、乒乓球、武术</w:t>
      </w:r>
      <w:r>
        <w:rPr>
          <w:rFonts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高职体育与健康课程教学要以落实立德树人为根本任务，遵循体育教育规律，始终以促进学科核心素养的形成和发展为主要目标。教学要求身体素质锻炼贯穿始终，其目的是使学生通过该课程的学习，在运动参与、运动技能、身体健康、心理健康和社会适应五个学习领域中有所提高。本课程要求学生掌握科学锻炼的基本知识、技术，培养其锻炼的兴趣和习惯，进而充分发挥学生的主体能动性，为培养学生独立锻炼的能力，形成终身体育的思维打下基础。</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（12）大学英语（07103）：</w:t>
      </w:r>
      <w:r>
        <w:rPr>
          <w:rFonts w:ascii="仿宋_GB2312" w:hAnsi="仿宋" w:eastAsia="仿宋_GB2312"/>
          <w:color w:val="000000"/>
          <w:sz w:val="24"/>
        </w:rPr>
        <w:t>72</w:t>
      </w:r>
      <w:r>
        <w:rPr>
          <w:rFonts w:hint="eastAsia" w:ascii="仿宋_GB2312" w:hAnsi="仿宋" w:eastAsia="仿宋_GB2312"/>
          <w:color w:val="000000"/>
          <w:sz w:val="24"/>
        </w:rPr>
        <w:t>学时，</w:t>
      </w:r>
      <w:r>
        <w:rPr>
          <w:rFonts w:ascii="仿宋_GB2312" w:hAnsi="仿宋" w:eastAsia="仿宋_GB2312"/>
          <w:color w:val="000000"/>
          <w:sz w:val="24"/>
        </w:rPr>
        <w:t>4</w:t>
      </w:r>
      <w:r>
        <w:rPr>
          <w:rFonts w:hint="eastAsia" w:ascii="仿宋_GB2312" w:hAnsi="仿宋" w:eastAsia="仿宋_GB2312"/>
          <w:color w:val="000000"/>
          <w:sz w:val="24"/>
        </w:rPr>
        <w:t>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高职大学英语课程的目标是全面贯彻党的教育方针，培育和践行社会主义核心价值观，落实立德树人根本任务，在中等职业学校和普通高中教育的基础上，进一步促进学生英语学科核心素养的发展，培养具有中国情怀、国际视野，能够在日常生活和职场中用英语进行有效沟通的高素质技术技能人才。通过本课程学习，学生应该能够达到课程标准所设定的四项学科核心素养的发展目标</w:t>
      </w:r>
      <w:r>
        <w:rPr>
          <w:rFonts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 w:hAnsi="仿宋" w:eastAsia="仿宋" w:cs="仿宋"/>
          <w:color w:val="000000"/>
          <w:sz w:val="24"/>
        </w:rPr>
        <w:t>主要内容</w:t>
      </w:r>
      <w:r>
        <w:rPr>
          <w:rFonts w:hint="eastAsia" w:ascii="仿宋_GB2312" w:hAnsi="仿宋" w:eastAsia="仿宋_GB2312"/>
          <w:color w:val="000000"/>
          <w:sz w:val="24"/>
        </w:rPr>
        <w:t>：语音、词汇、语法、英汉翻译理论、应用文写作。</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t>①</w:t>
      </w:r>
      <w:r>
        <w:rPr>
          <w:rFonts w:hint="eastAsia" w:ascii="仿宋_GB2312" w:hAnsi="仿宋" w:eastAsia="仿宋_GB2312"/>
          <w:color w:val="000000"/>
          <w:sz w:val="24"/>
        </w:rPr>
        <w:t>坚持立德树人，发挥英语课程的育人功能。</w:t>
      </w:r>
      <w:r>
        <w:rPr>
          <w:rFonts w:ascii="仿宋_GB2312" w:hAnsi="仿宋" w:eastAsia="仿宋_GB2312"/>
          <w:color w:val="000000"/>
          <w:sz w:val="24"/>
        </w:rPr>
        <w:t>②</w:t>
      </w:r>
      <w:r>
        <w:rPr>
          <w:rFonts w:hint="eastAsia" w:ascii="仿宋" w:hAnsi="仿宋" w:eastAsia="仿宋"/>
          <w:sz w:val="24"/>
          <w:szCs w:val="28"/>
        </w:rPr>
        <w:t>落实核心素养，贯穿英语课程教学全过程。</w:t>
      </w:r>
      <w:r>
        <w:rPr>
          <w:rFonts w:ascii="仿宋_GB2312" w:hAnsi="仿宋" w:eastAsia="仿宋_GB2312"/>
          <w:color w:val="000000"/>
          <w:sz w:val="24"/>
        </w:rPr>
        <w:t>③</w:t>
      </w:r>
      <w:r>
        <w:rPr>
          <w:rFonts w:hint="eastAsia" w:ascii="仿宋" w:hAnsi="仿宋" w:eastAsia="仿宋"/>
          <w:sz w:val="24"/>
          <w:szCs w:val="28"/>
        </w:rPr>
        <w:t>突出职业特色，加强语言实践应用能力培养</w:t>
      </w:r>
      <w:r>
        <w:rPr>
          <w:rFonts w:hint="eastAsia" w:ascii="仿宋_GB2312" w:hAnsi="仿宋" w:eastAsia="仿宋_GB2312"/>
          <w:color w:val="000000"/>
          <w:sz w:val="24"/>
        </w:rPr>
        <w:t>。④</w:t>
      </w:r>
      <w:r>
        <w:rPr>
          <w:rFonts w:hint="eastAsia" w:ascii="仿宋" w:hAnsi="仿宋" w:eastAsia="仿宋"/>
          <w:sz w:val="24"/>
          <w:szCs w:val="28"/>
        </w:rPr>
        <w:t>提升信息素养，探索信息化背景下教与学方式的转变</w:t>
      </w:r>
      <w:r>
        <w:rPr>
          <w:rFonts w:hint="eastAsia" w:ascii="仿宋_GB2312" w:hAnsi="仿宋" w:eastAsia="仿宋_GB2312"/>
          <w:color w:val="000000"/>
          <w:sz w:val="24"/>
        </w:rPr>
        <w:t>。⑤尊重个体差异，促进学生全面与个性发展。</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(13) 大学语文（07101）：72学时，4学分，考试课。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课程目标：围绕全面发展的高素质技术技能型现代职业人的培养目标，通过本课程学习，</w:t>
      </w:r>
      <w:r>
        <w:rPr>
          <w:rFonts w:hint="eastAsia" w:ascii="仿宋" w:hAnsi="仿宋" w:eastAsia="仿宋"/>
          <w:sz w:val="24"/>
        </w:rPr>
        <w:t>在阅读与理解、表达与交流、传承与创新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提高学生的品德修养和审美情趣，使学生养成良好的个性和健全的人格</w:t>
      </w:r>
      <w:r>
        <w:rPr>
          <w:rFonts w:hint="eastAsia"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 w:hAnsi="仿宋" w:eastAsia="仿宋" w:cs="仿宋"/>
          <w:color w:val="000000"/>
          <w:sz w:val="24"/>
        </w:rPr>
        <w:t>主要内容</w:t>
      </w:r>
      <w:r>
        <w:rPr>
          <w:rFonts w:hint="eastAsia" w:ascii="仿宋_GB2312" w:hAnsi="仿宋" w:eastAsia="仿宋_GB2312"/>
          <w:color w:val="000000"/>
          <w:sz w:val="24"/>
        </w:rPr>
        <w:t>：分别为第一编实用阅读、第二编实用写作、第三编实用口语三部分内容。</w:t>
      </w:r>
    </w:p>
    <w:p>
      <w:pPr>
        <w:spacing w:line="360" w:lineRule="auto"/>
        <w:ind w:firstLine="480" w:firstLineChars="200"/>
        <w:rPr>
          <w:rFonts w:ascii="仿宋" w:hAnsi="仿宋" w:eastAsia="仿宋"/>
          <w:bCs/>
          <w:sz w:val="24"/>
        </w:rPr>
      </w:pPr>
      <w:r>
        <w:rPr>
          <w:rFonts w:hint="eastAsia" w:ascii="仿宋_GB2312" w:hAnsi="仿宋" w:eastAsia="仿宋_GB2312"/>
          <w:color w:val="000000"/>
          <w:sz w:val="24"/>
        </w:rPr>
        <w:t>教学要求：1、第一编实用阅读基本要求：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1"/>
      </w:r>
      <w:r>
        <w:rPr>
          <w:rFonts w:hint="eastAsia" w:ascii="仿宋_GB2312" w:hAnsi="仿宋" w:eastAsia="仿宋_GB2312"/>
          <w:color w:val="000000"/>
          <w:sz w:val="24"/>
        </w:rPr>
        <w:t>掌握正确的阅读方法，有效地提高现代文的阅读质量。</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2"/>
      </w:r>
      <w:r>
        <w:rPr>
          <w:rFonts w:hint="eastAsia" w:ascii="仿宋_GB2312" w:hAnsi="仿宋" w:eastAsia="仿宋_GB2312"/>
          <w:color w:val="000000"/>
          <w:sz w:val="24"/>
        </w:rPr>
        <w:t>帮助学生学会筛选和整合文章中的有效信息，提高信息提取的速度和准确性，进而能够完整准确地把握文章的内容。</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3"/>
      </w:r>
      <w:r>
        <w:rPr>
          <w:rFonts w:hint="eastAsia" w:ascii="仿宋_GB2312" w:hAnsi="仿宋" w:eastAsia="仿宋_GB2312"/>
          <w:color w:val="000000"/>
          <w:sz w:val="24"/>
        </w:rPr>
        <w:t>通过阅读获取生活和工作信息，培养正确的世界观、价值观和人生观。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4"/>
      </w:r>
      <w:r>
        <w:rPr>
          <w:rFonts w:hint="eastAsia" w:ascii="仿宋_GB2312" w:hAnsi="仿宋" w:eastAsia="仿宋_GB2312"/>
          <w:color w:val="000000"/>
          <w:sz w:val="24"/>
        </w:rPr>
        <w:t>欣赏文学作品优美的语言，提高审美能力，培养热爱大自然、热爱生活的美好情感。</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2、第二编实用写作基本要求：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1"/>
      </w:r>
      <w:r>
        <w:rPr>
          <w:rFonts w:hint="eastAsia" w:ascii="仿宋_GB2312" w:hAnsi="仿宋" w:eastAsia="仿宋_GB2312"/>
          <w:color w:val="000000"/>
          <w:sz w:val="24"/>
        </w:rPr>
        <w:t>掌握实用文写作的基本性质和基本要求，写出符合要求的计划、总结和求职信，能写作简单的调查报告。</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2"/>
      </w:r>
      <w:r>
        <w:rPr>
          <w:rFonts w:hint="eastAsia" w:ascii="仿宋_GB2312" w:hAnsi="仿宋" w:eastAsia="仿宋_GB2312"/>
          <w:color w:val="000000"/>
          <w:sz w:val="24"/>
        </w:rPr>
        <w:t>了解各类经济文体的含义、写作特点、类别和社会实践意义。</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3"/>
      </w:r>
      <w:r>
        <w:rPr>
          <w:rFonts w:hint="eastAsia" w:ascii="仿宋_GB2312" w:hAnsi="仿宋" w:eastAsia="仿宋_GB2312"/>
          <w:color w:val="000000"/>
          <w:sz w:val="24"/>
        </w:rPr>
        <w:t>掌握经济信息、经济报告、经济合同写作的一般格式和技巧。</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4"/>
      </w:r>
      <w:r>
        <w:rPr>
          <w:rFonts w:hint="eastAsia" w:ascii="仿宋_GB2312" w:hAnsi="仿宋" w:eastAsia="仿宋_GB2312"/>
          <w:color w:val="000000"/>
          <w:sz w:val="24"/>
        </w:rPr>
        <w:t>通过写作实践活动，培养学生的经济头脑、风险意识、企业形象包装意识和创业能力。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5"/>
      </w:r>
      <w:r>
        <w:rPr>
          <w:rFonts w:hint="eastAsia" w:ascii="仿宋_GB2312" w:hAnsi="仿宋" w:eastAsia="仿宋_GB2312"/>
          <w:color w:val="000000"/>
          <w:sz w:val="24"/>
        </w:rPr>
        <w:t>掌握科技文体写作的基本要求和写作规范。</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6"/>
      </w:r>
      <w:r>
        <w:rPr>
          <w:rFonts w:hint="eastAsia" w:ascii="仿宋_GB2312" w:hAnsi="仿宋" w:eastAsia="仿宋_GB2312"/>
          <w:color w:val="000000"/>
          <w:sz w:val="24"/>
        </w:rPr>
        <w:t>了解新闻报道的特点及新闻写作的基本要求。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3、第三编实用口语基本要求：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1"/>
      </w:r>
      <w:r>
        <w:rPr>
          <w:rFonts w:hint="eastAsia" w:ascii="仿宋_GB2312" w:hAnsi="仿宋" w:eastAsia="仿宋_GB2312"/>
          <w:color w:val="000000"/>
          <w:sz w:val="24"/>
        </w:rPr>
        <w:t>口语表达内容要正确，实事求是地、客观地把握所要表达的事务。</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2"/>
      </w:r>
      <w:r>
        <w:rPr>
          <w:rFonts w:hint="eastAsia" w:ascii="仿宋_GB2312" w:hAnsi="仿宋" w:eastAsia="仿宋_GB2312"/>
          <w:color w:val="000000"/>
          <w:sz w:val="24"/>
        </w:rPr>
        <w:t>条理要清楚，详略有致。</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sym w:font="Wingdings" w:char="F083"/>
      </w:r>
      <w:r>
        <w:rPr>
          <w:rFonts w:hint="eastAsia" w:ascii="仿宋_GB2312" w:hAnsi="仿宋" w:eastAsia="仿宋_GB2312"/>
          <w:color w:val="000000"/>
          <w:sz w:val="24"/>
        </w:rPr>
        <w:t>语句通顺，语音规范，要求使用普通话，发音准确，吐字清楚。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(14）就业指导（</w:t>
      </w:r>
      <w:r>
        <w:rPr>
          <w:rFonts w:ascii="仿宋_GB2312" w:hAnsi="仿宋" w:eastAsia="仿宋_GB2312"/>
          <w:color w:val="000000"/>
          <w:sz w:val="24"/>
        </w:rPr>
        <w:t>08108）</w:t>
      </w:r>
      <w:r>
        <w:rPr>
          <w:rFonts w:hint="eastAsia" w:ascii="仿宋_GB2312" w:hAnsi="仿宋" w:eastAsia="仿宋_GB2312"/>
          <w:color w:val="000000"/>
          <w:sz w:val="24"/>
        </w:rPr>
        <w:t>:36学</w:t>
      </w:r>
      <w:r>
        <w:rPr>
          <w:rFonts w:ascii="仿宋_GB2312" w:hAnsi="仿宋" w:eastAsia="仿宋_GB2312"/>
          <w:color w:val="000000"/>
          <w:sz w:val="24"/>
        </w:rPr>
        <w:t>时，</w:t>
      </w:r>
      <w:r>
        <w:rPr>
          <w:rFonts w:hint="eastAsia" w:ascii="仿宋_GB2312" w:hAnsi="仿宋" w:eastAsia="仿宋_GB2312"/>
          <w:color w:val="000000"/>
          <w:sz w:val="24"/>
        </w:rPr>
        <w:t>2学</w:t>
      </w:r>
      <w:r>
        <w:rPr>
          <w:rFonts w:ascii="仿宋_GB2312" w:hAnsi="仿宋" w:eastAsia="仿宋_GB2312"/>
          <w:color w:val="000000"/>
          <w:sz w:val="24"/>
        </w:rPr>
        <w:t>分</w:t>
      </w:r>
      <w:r>
        <w:rPr>
          <w:rFonts w:hint="eastAsia" w:ascii="仿宋_GB2312" w:hAnsi="仿宋" w:eastAsia="仿宋_GB2312"/>
          <w:color w:val="000000"/>
          <w:sz w:val="24"/>
        </w:rPr>
        <w:t>，</w:t>
      </w:r>
      <w:r>
        <w:rPr>
          <w:rFonts w:ascii="仿宋_GB2312" w:hAnsi="仿宋" w:eastAsia="仿宋_GB2312"/>
          <w:color w:val="000000"/>
          <w:sz w:val="24"/>
        </w:rPr>
        <w:t>考</w:t>
      </w:r>
      <w:r>
        <w:rPr>
          <w:rFonts w:hint="eastAsia" w:ascii="仿宋_GB2312" w:hAnsi="仿宋" w:eastAsia="仿宋_GB2312"/>
          <w:color w:val="000000"/>
          <w:sz w:val="24"/>
        </w:rPr>
        <w:t>查</w:t>
      </w:r>
      <w:r>
        <w:rPr>
          <w:rFonts w:ascii="仿宋_GB2312" w:hAnsi="仿宋" w:eastAsia="仿宋_GB2312"/>
          <w:color w:val="000000"/>
          <w:sz w:val="24"/>
        </w:rPr>
        <w:t>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本课程的学习,使学生了解掌握大学生就业、创业过程中面对的实际问题，切实提高学生的就业竞争力，为学生顺利就业适应社会提供必要的指导。通过课程的学习，让学生了解国家的就业方针，了解并掌握就业信息，掌握就业的技能，锻炼良好的心理素质，为顺利进入工作岗位做准备。</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该课程主要内容包括：大学生就业形势分析；就业的方针与政策；大学生求职择业的心理准备；大学生应具备的法律知识；求职材料的准备；面试的礼仪与技巧；求职陷阱防范及应对措施，大学生适应新环境，建立良好的人际关系等内容。</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本课程要求以案例导入、课堂讨论、讲授法，谈话法，学生情景模拟法等相结合的教学方式进行教学,建立课堂教学为主，个性化就业创业指导为辅，理论和实践课程交替进行的教学模式。注重学生良好表达能力，人际交往能力及决策能力等综合能力的培养。</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2</w:t>
      </w:r>
      <w:r>
        <w:rPr>
          <w:rFonts w:ascii="仿宋_GB2312" w:hAnsi="仿宋" w:eastAsia="仿宋_GB2312"/>
          <w:b/>
          <w:color w:val="000000"/>
          <w:sz w:val="24"/>
        </w:rPr>
        <w:t>.</w:t>
      </w:r>
      <w:r>
        <w:rPr>
          <w:rFonts w:hint="eastAsia" w:ascii="仿宋_GB2312" w:hAnsi="仿宋" w:eastAsia="仿宋_GB2312"/>
          <w:b/>
          <w:color w:val="000000"/>
          <w:sz w:val="24"/>
        </w:rPr>
        <w:t>公共选修课程（见附表）（8学分）</w:t>
      </w:r>
    </w:p>
    <w:p>
      <w:pPr>
        <w:spacing w:line="360" w:lineRule="auto"/>
        <w:ind w:firstLine="480" w:firstLineChars="200"/>
        <w:rPr>
          <w:rFonts w:ascii="仿宋" w:hAnsi="仿宋" w:eastAsia="仿宋"/>
          <w:sz w:val="24"/>
        </w:rPr>
      </w:pPr>
      <w:r>
        <w:rPr>
          <w:rFonts w:hint="eastAsia" w:ascii="仿宋_GB2312" w:hAnsi="仿宋" w:eastAsia="仿宋_GB2312"/>
          <w:bCs/>
          <w:color w:val="000000"/>
          <w:sz w:val="24"/>
        </w:rPr>
        <w:t>公共选修课是为拓展学生素质与能力、增长知识与才干、彰显个性与特长、提高文化艺术修养而开设的课程。公共选修课由教务处协调思政部、基础部及各教学系开设，每门课程36学时、2学分。在规定学期内，任选4门，选修课总学分达到8学分。</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（二）专业(技能)课程</w:t>
      </w:r>
      <w:bookmarkStart w:id="1" w:name="_Hlk40713636"/>
      <w:r>
        <w:rPr>
          <w:rFonts w:hint="eastAsia" w:ascii="仿宋_GB2312" w:hAnsi="仿宋" w:eastAsia="仿宋_GB2312"/>
          <w:b/>
          <w:color w:val="000000"/>
          <w:sz w:val="24"/>
        </w:rPr>
        <w:t>（</w:t>
      </w:r>
      <w:r>
        <w:rPr>
          <w:rFonts w:ascii="仿宋_GB2312" w:hAnsi="仿宋" w:eastAsia="仿宋_GB2312"/>
          <w:b/>
          <w:color w:val="000000"/>
          <w:sz w:val="24"/>
        </w:rPr>
        <w:t>84</w:t>
      </w:r>
      <w:r>
        <w:rPr>
          <w:rFonts w:hint="eastAsia" w:ascii="仿宋_GB2312" w:hAnsi="仿宋" w:eastAsia="仿宋_GB2312"/>
          <w:b/>
          <w:color w:val="000000"/>
          <w:sz w:val="24"/>
        </w:rPr>
        <w:t>学分）</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1.专业必修课程（</w:t>
      </w:r>
      <w:r>
        <w:rPr>
          <w:rFonts w:ascii="仿宋_GB2312" w:hAnsi="仿宋" w:eastAsia="仿宋_GB2312"/>
          <w:b/>
          <w:color w:val="000000"/>
          <w:sz w:val="24"/>
        </w:rPr>
        <w:t>76</w:t>
      </w:r>
      <w:r>
        <w:rPr>
          <w:rFonts w:hint="eastAsia" w:ascii="仿宋_GB2312" w:hAnsi="仿宋" w:eastAsia="仿宋_GB2312"/>
          <w:b/>
          <w:color w:val="000000"/>
          <w:sz w:val="24"/>
        </w:rPr>
        <w:t>学分）</w:t>
      </w:r>
    </w:p>
    <w:p>
      <w:pPr>
        <w:spacing w:line="360" w:lineRule="auto"/>
        <w:ind w:firstLine="480" w:firstLineChars="200"/>
        <w:jc w:val="left"/>
        <w:rPr>
          <w:rFonts w:ascii="仿宋" w:hAnsi="仿宋" w:eastAsia="仿宋_GB2312"/>
          <w:color w:val="000000"/>
          <w:sz w:val="24"/>
        </w:rPr>
      </w:pPr>
      <w:r>
        <w:rPr>
          <w:rFonts w:hint="eastAsia" w:ascii="仿宋_GB2312" w:hAnsi="仿宋" w:eastAsia="仿宋_GB2312"/>
          <w:color w:val="000000"/>
          <w:sz w:val="24"/>
        </w:rPr>
        <w:t>（1）计算机应用基础（033001）：72学时，4学分，考试课。</w:t>
      </w:r>
    </w:p>
    <w:p>
      <w:pPr>
        <w:spacing w:line="360" w:lineRule="auto"/>
        <w:ind w:firstLine="480" w:firstLineChars="200"/>
        <w:jc w:val="left"/>
        <w:rPr>
          <w:rFonts w:ascii="仿宋_GB2312" w:hAnsi="微软雅黑" w:eastAsia="仿宋_GB2312" w:cs="宋体"/>
          <w:color w:val="000000"/>
          <w:kern w:val="0"/>
          <w:sz w:val="24"/>
          <w:highlight w:val="yellow"/>
        </w:rPr>
      </w:pPr>
      <w:r>
        <w:rPr>
          <w:rFonts w:hint="eastAsia" w:ascii="仿宋_GB2312" w:hAnsi="仿宋" w:eastAsia="仿宋_GB2312"/>
          <w:color w:val="000000"/>
          <w:sz w:val="24"/>
        </w:rPr>
        <w:t>课程目标：能应用计算机系统中软、硬件系统的基本知识。能够熟练指出计算机的主要组成部分，能够熟练输入中英文。素质目标：通过键盘操作训练，使学生苦练基本功。</w:t>
      </w:r>
    </w:p>
    <w:p>
      <w:pPr>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主要内容：计算机的基本构成，计算机系统的硬件和软件，了解计算机的产生和发展，掌握键盘和鼠标的使用。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掌握计算机系统的组成。了解计算机系统的主要部件、计算机的基本配置。了解汉字系统的特点及分类；会输入特殊字符。掌握一种汉字输入法，汉字录入速度达到每分钟30个字以上。掌握计算机的基本操作（包括开关机操作，键盘、软盘的使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2</w:t>
      </w:r>
      <w:r>
        <w:rPr>
          <w:rFonts w:hint="eastAsia" w:ascii="仿宋_GB2312" w:hAnsi="仿宋" w:eastAsia="仿宋_GB2312"/>
          <w:color w:val="000000"/>
          <w:sz w:val="24"/>
        </w:rPr>
        <w:t>）素描（032001）：72学时，4学分，考查课。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本课程是数字媒体技术专业专业基础课程，要求学生学习和掌握基本的造型能力、构图能力、色彩处理能力、审美能力。使学生形成独立的审美意识，做到眼睛、手、心相互统一起来，主动去发现生活中不同形态的美，创造美、表现美、享受美。通过本客课程的前期学习，为后面的专业核心课程奠定扎实的美术理论与实践基础。树立正确的绘画与造型、艺术审美能力，具备基本的艺术修养与艺术鉴别能力，培养高素质的合格的技能型人才。</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主要内容：素描基础知识、素描石膏静物临摹、素描静物临摹。</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本课程属于专业基础课程，实践课程，重点以训练学生实践技能为主，增强和提高学生的审美能力、观察能力、表现能力、创新能力。整个教学过程统一按照“理实一体化”进行。要求学生与教师同步进行绘画表现技巧练习，在练习过程中分析知识点、观察方法、特征归纳、技巧与难点。待教师示范完成以后，让学生单独进行分析练习，在学生练习过程中，教师随时帮助学生纠正和解决出现的实际问题，使学生逐步灵活的掌握知识点，提高专业基本素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3</w:t>
      </w:r>
      <w:r>
        <w:rPr>
          <w:rFonts w:hint="eastAsia" w:ascii="仿宋_GB2312" w:hAnsi="仿宋" w:eastAsia="仿宋_GB2312"/>
          <w:color w:val="000000"/>
          <w:sz w:val="24"/>
        </w:rPr>
        <w:t>）色彩</w:t>
      </w:r>
      <w:r>
        <w:rPr>
          <w:rFonts w:ascii="仿宋_GB2312" w:hAnsi="仿宋" w:eastAsia="仿宋_GB2312"/>
          <w:color w:val="000000"/>
          <w:sz w:val="24"/>
        </w:rPr>
        <w:t>（</w:t>
      </w:r>
      <w:r>
        <w:rPr>
          <w:rFonts w:hint="eastAsia" w:ascii="仿宋_GB2312" w:hAnsi="仿宋" w:eastAsia="仿宋_GB2312"/>
          <w:color w:val="000000"/>
          <w:sz w:val="24"/>
        </w:rPr>
        <w:t>032002</w:t>
      </w:r>
      <w:r>
        <w:rPr>
          <w:rFonts w:ascii="仿宋_GB2312" w:hAnsi="仿宋" w:eastAsia="仿宋_GB2312"/>
          <w:color w:val="000000"/>
          <w:sz w:val="24"/>
        </w:rPr>
        <w:t>）</w:t>
      </w:r>
      <w:r>
        <w:rPr>
          <w:rFonts w:hint="eastAsia" w:ascii="仿宋_GB2312" w:hAnsi="仿宋" w:eastAsia="仿宋_GB2312"/>
          <w:color w:val="000000"/>
          <w:sz w:val="24"/>
        </w:rPr>
        <w:t>：72学时，4学分，考查课。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色彩课程的学习，使学生在美术教学、美术创作与设计中初步具备色彩综合运用与表现能力。熟练地掌握色彩表达技能，并在此基础上，形成良好的色彩审美修养与判断力；培养学生具备良好的色彩教学能力，善于设计色彩教学方法，有效组织色彩教学活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主要内容：《色彩》课程的教学，穿插进行的分三个模块的顺序性教学。</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第一个模块是色彩基础知识，从色彩基本理论教学起步。</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第二个模块基础色彩练习，进入临摹色彩（水粉静物）的基础训练，培养学生的造型与色彩表达能力。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第三个模块是归纳色彩，从色彩的知觉效应出发，运用科学原理与形式美相结合的法则培养学生对色彩的创造性能力。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担任本课程的主讲教师必须具备良好的艺术修养能力，扎实的绘画功底，具备较高的艺术鉴赏和审美能力，具备较强的现场示范能力。任课教师必须是艺术类专业毕业教师，且具备五年以上绘画及教学经验。熟悉本课程在整个专业培养过程中的作用和前后课程相互间的关系，具备独特的艺术表现能力、设计创新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4</w:t>
      </w:r>
      <w:r>
        <w:rPr>
          <w:rFonts w:hint="eastAsia" w:ascii="仿宋_GB2312" w:hAnsi="仿宋" w:eastAsia="仿宋_GB2312"/>
          <w:color w:val="000000"/>
          <w:sz w:val="24"/>
        </w:rPr>
        <w:t>）三大构成（032005）：72学时，4学分，考查课。</w:t>
      </w:r>
    </w:p>
    <w:p>
      <w:pPr>
        <w:widowControl/>
        <w:spacing w:line="360" w:lineRule="auto"/>
        <w:ind w:firstLine="643"/>
        <w:jc w:val="left"/>
        <w:rPr>
          <w:rFonts w:ascii="仿宋_GB2312" w:hAnsi="微软雅黑" w:eastAsia="仿宋_GB2312" w:cs="宋体"/>
          <w:color w:val="000000"/>
          <w:kern w:val="0"/>
          <w:sz w:val="24"/>
          <w:highlight w:val="yellow"/>
        </w:rPr>
      </w:pPr>
      <w:r>
        <w:rPr>
          <w:rFonts w:hint="eastAsia" w:ascii="仿宋_GB2312" w:hAnsi="微软雅黑" w:eastAsia="仿宋_GB2312" w:cs="宋体"/>
          <w:color w:val="000000"/>
          <w:kern w:val="0"/>
          <w:sz w:val="24"/>
        </w:rPr>
        <w:t>课程目标：通过本课程的知识学习和技能培训，是学生了解美的形式美法则、色彩的搭配关系、空间及立体形态的构成方法，能够根据设计课题要求进行创新设计。</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主要内容：分为三个教学模块：平面构成、色彩构成、立体构成。</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教学要求：通过理论与实践训练使学生懂得学习构成的作用与意义，理解</w:t>
      </w:r>
    </w:p>
    <w:p>
      <w:pPr>
        <w:widowControl/>
        <w:spacing w:line="360" w:lineRule="auto"/>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并掌握构成的基本原理和方法，能应用构成的基本原理与视觉语言进行有目的的视觉形象创造，从而培养学生对艺术视觉形态的创造能力和审美能力。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5</w:t>
      </w:r>
      <w:r>
        <w:rPr>
          <w:rFonts w:hint="eastAsia" w:ascii="仿宋_GB2312" w:hAnsi="仿宋" w:eastAsia="仿宋_GB2312"/>
          <w:color w:val="000000"/>
          <w:sz w:val="24"/>
        </w:rPr>
        <w:t>）摄影摄像技术（032006）：72学时，4学分，考查课。</w:t>
      </w:r>
    </w:p>
    <w:p>
      <w:pPr>
        <w:spacing w:line="360" w:lineRule="auto"/>
        <w:ind w:firstLine="480" w:firstLineChars="200"/>
        <w:rPr>
          <w:rFonts w:ascii="仿宋_GB2312" w:hAnsi="微软雅黑" w:eastAsia="仿宋_GB2312" w:cs="宋体"/>
          <w:color w:val="000000"/>
          <w:kern w:val="0"/>
          <w:sz w:val="24"/>
          <w:highlight w:val="yellow"/>
        </w:rPr>
      </w:pPr>
      <w:r>
        <w:rPr>
          <w:rFonts w:hint="eastAsia" w:ascii="仿宋_GB2312" w:hAnsi="仿宋" w:eastAsia="仿宋_GB2312"/>
          <w:color w:val="000000"/>
          <w:sz w:val="24"/>
        </w:rPr>
        <w:t>课程目标：熟练运用照相机摄像机及其附属设备、具有较强的构图能力、电视画面意识、正确把握光线的运用、根据不同类型视频进行技术参数的调整、镜头素材拍摄能力，具备从事摄影摄像的基本职业能力。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主要内容：摄影摄像的器材和配件、拍摄曝光、拍摄用光、拍摄构图、拍摄专题实践。</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教学要求：使学生掌握摄影摄像的基本操作知识。熟练掌握专业照相机、摄像机的拍摄技巧及用光。</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6</w:t>
      </w:r>
      <w:r>
        <w:rPr>
          <w:rFonts w:hint="eastAsia" w:ascii="仿宋_GB2312" w:hAnsi="仿宋" w:eastAsia="仿宋_GB2312"/>
          <w:color w:val="000000"/>
          <w:sz w:val="24"/>
        </w:rPr>
        <w:t>）图形图像处理（032003）：</w:t>
      </w:r>
      <w:r>
        <w:rPr>
          <w:rFonts w:ascii="仿宋_GB2312" w:hAnsi="仿宋" w:eastAsia="仿宋_GB2312"/>
          <w:color w:val="000000"/>
          <w:sz w:val="24"/>
        </w:rPr>
        <w:t>108</w:t>
      </w:r>
      <w:r>
        <w:rPr>
          <w:rFonts w:hint="eastAsia" w:ascii="仿宋_GB2312" w:hAnsi="仿宋" w:eastAsia="仿宋_GB2312"/>
          <w:color w:val="000000"/>
          <w:sz w:val="24"/>
        </w:rPr>
        <w:t>学时，</w:t>
      </w:r>
      <w:r>
        <w:rPr>
          <w:rFonts w:ascii="仿宋_GB2312" w:hAnsi="仿宋" w:eastAsia="仿宋_GB2312"/>
          <w:color w:val="000000"/>
          <w:sz w:val="24"/>
        </w:rPr>
        <w:t>6</w:t>
      </w:r>
      <w:r>
        <w:rPr>
          <w:rFonts w:hint="eastAsia" w:ascii="仿宋_GB2312" w:hAnsi="仿宋" w:eastAsia="仿宋_GB2312"/>
          <w:color w:val="000000"/>
          <w:sz w:val="24"/>
        </w:rPr>
        <w:t>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课程目标：掌握图像的创意合成技术、图像的调色技法，图像的绘制技法、图像的精修技法、各类应用环境下图像的文件设置规范，并通过本阶段课程的学习，学生能够具备印刷品和 Web 端的图像制作能力。为后续的设计专业课程奠定扎实的设计软件的应用基础。</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主要内容：了解 Photoshop 安装、界面及应用领域，熟悉 PS 的文件设置规范和十一种图像选择方法，掌握常用的修图工具使 用、矢量工具的应用技巧、十类图层的应用环境、图层蒙版和图像通道、常用的图像绘制技法、常见的滤镜使用方法、常见的图层效果应用以及常见的图像调色技巧等。</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教学要求：作品设计要结合色彩的基本知识，素材的采集结合数码相机、扫描仪的使用，充分利用现代信息技术整合手段进行项目化教学实施性研究学习，培养学生创新能力。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7</w:t>
      </w:r>
      <w:r>
        <w:rPr>
          <w:rFonts w:hint="eastAsia" w:ascii="仿宋_GB2312" w:hAnsi="仿宋" w:eastAsia="仿宋_GB2312"/>
          <w:color w:val="000000"/>
          <w:sz w:val="24"/>
        </w:rPr>
        <w:t>）影视剪辑（032012）：108学时，6学分，考试课。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课程目标：通过学习让学生熟练操作premiere软件，能够运用premiere进行影视素材的组接、裁剪，掌握制作高质量的动画特效特，技计美观的字幕，熟练处理音频，完成高质量的声画。</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主要内容：影视素材的组接、裁剪；动画特效；字幕设计；音频处理；声画同步。</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教学要求：理论联系实际原则，教学过程中应以项目教学为主教学方式。</w:t>
      </w:r>
    </w:p>
    <w:p>
      <w:pPr>
        <w:spacing w:line="360" w:lineRule="auto"/>
        <w:ind w:left="480"/>
        <w:jc w:val="left"/>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8</w:t>
      </w:r>
      <w:r>
        <w:rPr>
          <w:rFonts w:hint="eastAsia" w:ascii="仿宋_GB2312" w:hAnsi="仿宋" w:eastAsia="仿宋_GB2312"/>
          <w:color w:val="000000"/>
          <w:sz w:val="24"/>
        </w:rPr>
        <w:t>）影视后期（031022）：1</w:t>
      </w:r>
      <w:r>
        <w:rPr>
          <w:rFonts w:ascii="仿宋_GB2312" w:hAnsi="仿宋" w:eastAsia="仿宋_GB2312"/>
          <w:color w:val="000000"/>
          <w:sz w:val="24"/>
        </w:rPr>
        <w:t>08</w:t>
      </w:r>
      <w:r>
        <w:rPr>
          <w:rFonts w:hint="eastAsia" w:ascii="仿宋_GB2312" w:hAnsi="仿宋" w:eastAsia="仿宋_GB2312"/>
          <w:color w:val="000000"/>
          <w:sz w:val="24"/>
        </w:rPr>
        <w:t>学时，</w:t>
      </w:r>
      <w:r>
        <w:rPr>
          <w:rFonts w:ascii="仿宋_GB2312" w:hAnsi="仿宋" w:eastAsia="仿宋_GB2312"/>
          <w:color w:val="000000"/>
          <w:sz w:val="24"/>
        </w:rPr>
        <w:t>6</w:t>
      </w:r>
      <w:r>
        <w:rPr>
          <w:rFonts w:hint="eastAsia" w:ascii="仿宋_GB2312" w:hAnsi="仿宋" w:eastAsia="仿宋_GB2312"/>
          <w:color w:val="000000"/>
          <w:sz w:val="24"/>
        </w:rPr>
        <w:t>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课程目标：会运用</w:t>
      </w:r>
      <w:r>
        <w:rPr>
          <w:rFonts w:hint="eastAsia" w:ascii="仿宋_GB2312" w:hAnsi="仿宋" w:eastAsia="仿宋_GB2312"/>
          <w:color w:val="000000"/>
          <w:sz w:val="24"/>
        </w:rPr>
        <w:t>影视</w:t>
      </w:r>
      <w:r>
        <w:rPr>
          <w:rFonts w:hint="eastAsia" w:ascii="仿宋_GB2312" w:hAnsi="微软雅黑" w:eastAsia="仿宋_GB2312" w:cs="宋体"/>
          <w:color w:val="000000"/>
          <w:kern w:val="0"/>
          <w:sz w:val="24"/>
        </w:rPr>
        <w:t>特效软件制作视频片头;制作视频片尾特效;制作MTV制特效;制作专题短片。</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主要内容：应用时间轴制作特效，创建文字和paint绘图,应用滤镜制作特效;跟踪与表达式,抠图和添加声音特效,制作三维合成特效和渲染和输出。</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教学要求：应用逆向思维原理（逆向是指由结果推向原因过程），培养学生创新思维能力，结合实际项目制作片头片尾及专题等动画制作，制作VCD光盘，定期举办学生优秀作品展。</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9</w:t>
      </w:r>
      <w:r>
        <w:rPr>
          <w:rFonts w:hint="eastAsia" w:ascii="仿宋_GB2312" w:hAnsi="仿宋" w:eastAsia="仿宋_GB2312"/>
          <w:color w:val="000000"/>
          <w:sz w:val="24"/>
        </w:rPr>
        <w:t>）二维动画制作（032004）：</w:t>
      </w:r>
      <w:r>
        <w:rPr>
          <w:rFonts w:ascii="仿宋_GB2312" w:hAnsi="仿宋" w:eastAsia="仿宋_GB2312"/>
          <w:color w:val="000000"/>
          <w:sz w:val="24"/>
        </w:rPr>
        <w:t>108</w:t>
      </w:r>
      <w:r>
        <w:rPr>
          <w:rFonts w:hint="eastAsia" w:ascii="仿宋_GB2312" w:hAnsi="仿宋" w:eastAsia="仿宋_GB2312"/>
          <w:color w:val="000000"/>
          <w:sz w:val="24"/>
        </w:rPr>
        <w:t>学时，</w:t>
      </w:r>
      <w:r>
        <w:rPr>
          <w:rFonts w:ascii="仿宋_GB2312" w:hAnsi="仿宋" w:eastAsia="仿宋_GB2312"/>
          <w:color w:val="000000"/>
          <w:sz w:val="24"/>
        </w:rPr>
        <w:t>6</w:t>
      </w:r>
      <w:r>
        <w:rPr>
          <w:rFonts w:hint="eastAsia" w:ascii="仿宋_GB2312" w:hAnsi="仿宋" w:eastAsia="仿宋_GB2312"/>
          <w:color w:val="000000"/>
          <w:sz w:val="24"/>
        </w:rPr>
        <w:t>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课程目标：能够运用所学知识和技能进行Flash网页动画制作、产品宣传片制作、Flash MV制作、课件制作等相关Flash二维动画制作。</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主要内容：掌握对象的绘制方法和技巧，会综合运用基本动画类型如“逐帧动画、形状补间动画、运动补间动画、、引导线动画和遮罩层动画”进行动画创作；会根据作品需要，进行脚本语言添加交互功能，。</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教学要求：“项目导向，任务驱动”教学模式，更能激发学生学习兴趣；“以教师为导向，学生为主体，‘教、学、做’一体化”的课程设计理念，更能激发学生进行探究性学习，培养创新能力。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10</w:t>
      </w:r>
      <w:r>
        <w:rPr>
          <w:rFonts w:hint="eastAsia" w:ascii="仿宋_GB2312" w:hAnsi="仿宋" w:eastAsia="仿宋_GB2312"/>
          <w:color w:val="000000"/>
          <w:sz w:val="24"/>
        </w:rPr>
        <w:t>）毕业设计（0310</w:t>
      </w:r>
      <w:r>
        <w:rPr>
          <w:rFonts w:ascii="仿宋_GB2312" w:hAnsi="仿宋" w:eastAsia="仿宋_GB2312"/>
          <w:color w:val="000000"/>
          <w:sz w:val="24"/>
        </w:rPr>
        <w:t>4</w:t>
      </w:r>
      <w:r>
        <w:rPr>
          <w:rFonts w:hint="eastAsia" w:ascii="仿宋_GB2312" w:hAnsi="仿宋" w:eastAsia="仿宋_GB2312"/>
          <w:color w:val="000000"/>
          <w:sz w:val="24"/>
        </w:rPr>
        <w:t>5）：</w:t>
      </w:r>
      <w:r>
        <w:rPr>
          <w:rFonts w:ascii="仿宋_GB2312" w:hAnsi="仿宋" w:eastAsia="仿宋_GB2312"/>
          <w:color w:val="000000"/>
          <w:sz w:val="24"/>
        </w:rPr>
        <w:t>108</w:t>
      </w:r>
      <w:r>
        <w:rPr>
          <w:rFonts w:hint="eastAsia" w:ascii="仿宋_GB2312" w:hAnsi="仿宋" w:eastAsia="仿宋_GB2312"/>
          <w:color w:val="000000"/>
          <w:sz w:val="24"/>
        </w:rPr>
        <w:t>学时，</w:t>
      </w:r>
      <w:r>
        <w:rPr>
          <w:rFonts w:ascii="仿宋_GB2312" w:hAnsi="仿宋" w:eastAsia="仿宋_GB2312"/>
          <w:color w:val="000000"/>
          <w:sz w:val="24"/>
        </w:rPr>
        <w:t>6</w:t>
      </w:r>
      <w:r>
        <w:rPr>
          <w:rFonts w:hint="eastAsia" w:ascii="仿宋_GB2312" w:hAnsi="仿宋" w:eastAsia="仿宋_GB2312"/>
          <w:color w:val="000000"/>
          <w:sz w:val="24"/>
        </w:rPr>
        <w:t>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w:t>
      </w:r>
      <w:r>
        <w:rPr>
          <w:rFonts w:hint="eastAsia" w:ascii="仿宋_GB2312" w:hAnsi="微软雅黑" w:eastAsia="仿宋_GB2312" w:cs="宋体"/>
          <w:b/>
          <w:color w:val="000000"/>
          <w:kern w:val="0"/>
          <w:sz w:val="24"/>
        </w:rPr>
        <w:t>：</w:t>
      </w:r>
      <w:r>
        <w:rPr>
          <w:rFonts w:hint="eastAsia" w:ascii="仿宋_GB2312" w:hAnsi="微软雅黑" w:eastAsia="仿宋_GB2312" w:cs="宋体"/>
          <w:color w:val="000000"/>
          <w:kern w:val="0"/>
          <w:sz w:val="24"/>
        </w:rPr>
        <w:t>通过毕业设计，使学生进一步巩固加深所学的基本理论基础、基本技能和专业知识，使之系统化、综合化。在毕业设计中着重培养学生独立工作、独立思考并运用已学的知识解决实际工作中的技术问题能力，加强学生计算、绘图、编辑设计文件、使用规范手册等基本工作的实际能力，使学生树立起具有符合国情和生产实际的正确设计思想和观点；树立起严谨、负责、实事求是、刻苦钻研、勇于探索并具有创新意识及与他人合作的工作作风。</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主要内容：参观相关的媒体设计制作公司，了解实践单位的工作内容，了解数字媒体作品从设计到制作的过程，参与实践单位设计或制作过程中的具体工作，并制作出相应的作品，</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教学要求：毕业设计完成后，每个学生应填写毕业设计评审表，提交毕业设计作品，撰写一份不少于1000字的毕业设计说明，内容主要包括：创意来源、设计思路、设计理念，制作过程。</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11</w:t>
      </w:r>
      <w:r>
        <w:rPr>
          <w:rFonts w:hint="eastAsia" w:ascii="仿宋_GB2312" w:hAnsi="仿宋" w:eastAsia="仿宋_GB2312"/>
          <w:color w:val="000000"/>
          <w:sz w:val="24"/>
        </w:rPr>
        <w:t>）顶岗实习（03300</w:t>
      </w:r>
      <w:r>
        <w:rPr>
          <w:rFonts w:ascii="仿宋_GB2312" w:hAnsi="仿宋" w:eastAsia="仿宋_GB2312"/>
          <w:color w:val="000000"/>
          <w:sz w:val="24"/>
        </w:rPr>
        <w:t>7</w:t>
      </w:r>
      <w:r>
        <w:rPr>
          <w:rFonts w:hint="eastAsia" w:ascii="仿宋_GB2312" w:hAnsi="仿宋" w:eastAsia="仿宋_GB2312"/>
          <w:color w:val="000000"/>
          <w:sz w:val="24"/>
        </w:rPr>
        <w:t>）：780学时，26学分，考查课。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顶岗实习，使学生走向社会，接触本专业工作，拓宽知识面，增强感性认识，培养、锻炼学生综合运用所学的专业知识和基本技能，去独立分析和解决实际问题的能力，把理论和实践结合起来，提高实践动手能力；培养学生热爱劳动、不怕苦、不怕累的工作作风；培养、锻炼学生交流、沟通能力和团队精神，实现学生由学校向社会的转变。同时可以检验教学效果，为进一步提高教育教学质量，培养合格人才积累经验。</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系统掌握数字媒体技术应用专业的基本理论与基本技能；掌握动画设计的基本理论，具有运用相关软件制作动画、漫画、插画的能力；掌握数字影视技术、数影视制作技术的理论与方法；掌握网络传播的基本理论和技术；掌握数字媒体产品开发项目策划与管理的相关理论与方法，了解相关的法律法规和行业规则，使其具备组织、控制、管理、推广项目的能力；掌握实际生活和工作中，对计算机的日常维护、软硬件故障排除、办公软件的应用以及其他应用软件的使用等。</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服从学校的统一安排，提供可靠有效的通讯联系方法，如有变更应及时通知指导老师并在系办备案，注意自身安全，服从实习单位的安排管理与指导，所有实践学生除了完成实践内容外，需提交实习报告、实习鉴定表各一份，应按顶岗实习大纲的要求，认真学习，努力工作，做好顶岗实习每周记录，完成顶岗实习作业，并在规定的时间内完成顶岗实习总结报告。</w:t>
      </w:r>
    </w:p>
    <w:bookmarkEnd w:id="1"/>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2</w:t>
      </w:r>
      <w:r>
        <w:rPr>
          <w:rFonts w:ascii="仿宋_GB2312" w:hAnsi="仿宋" w:eastAsia="仿宋_GB2312"/>
          <w:b/>
          <w:color w:val="000000"/>
          <w:sz w:val="24"/>
        </w:rPr>
        <w:t>.</w:t>
      </w:r>
      <w:r>
        <w:rPr>
          <w:rFonts w:hint="eastAsia" w:ascii="仿宋_GB2312" w:hAnsi="仿宋" w:eastAsia="仿宋_GB2312"/>
          <w:b/>
          <w:color w:val="000000"/>
          <w:sz w:val="24"/>
        </w:rPr>
        <w:t>专业选修课程（8学分）</w:t>
      </w:r>
    </w:p>
    <w:p>
      <w:pPr>
        <w:widowControl/>
        <w:spacing w:line="360" w:lineRule="auto"/>
        <w:ind w:firstLine="480" w:firstLineChars="200"/>
        <w:jc w:val="left"/>
        <w:rPr>
          <w:rFonts w:ascii="仿宋_GB2312" w:hAnsi="仿宋" w:eastAsia="仿宋_GB2312"/>
          <w:bCs/>
          <w:color w:val="000000" w:themeColor="text1"/>
          <w:sz w:val="24"/>
          <w14:textFill>
            <w14:solidFill>
              <w14:schemeClr w14:val="tx1"/>
            </w14:solidFill>
          </w14:textFill>
        </w:rPr>
      </w:pPr>
      <w:r>
        <w:rPr>
          <w:rFonts w:hint="eastAsia" w:ascii="仿宋_GB2312" w:hAnsi="仿宋" w:eastAsia="仿宋_GB2312"/>
          <w:bCs/>
          <w:color w:val="000000" w:themeColor="text1"/>
          <w:sz w:val="24"/>
          <w14:textFill>
            <w14:solidFill>
              <w14:schemeClr w14:val="tx1"/>
            </w14:solidFill>
          </w14:textFill>
        </w:rPr>
        <w:t>课程见附表，学生自行从课程列表中选修</w:t>
      </w:r>
      <w:r>
        <w:rPr>
          <w:rFonts w:ascii="仿宋_GB2312" w:hAnsi="仿宋" w:eastAsia="仿宋_GB2312"/>
          <w:bCs/>
          <w:color w:val="000000" w:themeColor="text1"/>
          <w:sz w:val="24"/>
          <w14:textFill>
            <w14:solidFill>
              <w14:schemeClr w14:val="tx1"/>
            </w14:solidFill>
          </w14:textFill>
        </w:rPr>
        <w:t>4</w:t>
      </w:r>
      <w:r>
        <w:rPr>
          <w:rFonts w:hint="eastAsia" w:ascii="仿宋_GB2312" w:hAnsi="仿宋" w:eastAsia="仿宋_GB2312"/>
          <w:bCs/>
          <w:color w:val="000000" w:themeColor="text1"/>
          <w:sz w:val="24"/>
          <w14:textFill>
            <w14:solidFill>
              <w14:schemeClr w14:val="tx1"/>
            </w14:solidFill>
          </w14:textFill>
        </w:rPr>
        <w:t>门，最低8学分。</w:t>
      </w:r>
    </w:p>
    <w:p>
      <w:pPr>
        <w:spacing w:line="360" w:lineRule="auto"/>
        <w:ind w:firstLine="480"/>
        <w:rPr>
          <w:rFonts w:ascii="仿宋" w:hAnsi="仿宋" w:eastAsia="仿宋"/>
          <w:color w:val="000000" w:themeColor="text1"/>
          <w:sz w:val="24"/>
          <w14:textFill>
            <w14:solidFill>
              <w14:schemeClr w14:val="tx1"/>
            </w14:solidFill>
          </w14:textFill>
        </w:rPr>
      </w:pPr>
      <w:r>
        <w:rPr>
          <w:rFonts w:hint="eastAsia" w:ascii="仿宋_GB2312" w:hAnsi="仿宋" w:eastAsia="仿宋_GB2312"/>
          <w:color w:val="000000" w:themeColor="text1"/>
          <w:sz w:val="24"/>
          <w14:textFill>
            <w14:solidFill>
              <w14:schemeClr w14:val="tx1"/>
            </w14:solidFill>
          </w14:textFill>
        </w:rPr>
        <w:t>（1）计算机</w:t>
      </w:r>
      <w:r>
        <w:rPr>
          <w:rFonts w:ascii="仿宋_GB2312" w:hAnsi="仿宋" w:eastAsia="仿宋_GB2312"/>
          <w:color w:val="000000" w:themeColor="text1"/>
          <w:sz w:val="24"/>
          <w14:textFill>
            <w14:solidFill>
              <w14:schemeClr w14:val="tx1"/>
            </w14:solidFill>
          </w14:textFill>
        </w:rPr>
        <w:t>网络</w:t>
      </w:r>
      <w:r>
        <w:rPr>
          <w:rFonts w:hint="eastAsia" w:ascii="仿宋_GB2312" w:hAnsi="仿宋" w:eastAsia="仿宋_GB2312"/>
          <w:color w:val="000000" w:themeColor="text1"/>
          <w:sz w:val="24"/>
          <w14:textFill>
            <w14:solidFill>
              <w14:schemeClr w14:val="tx1"/>
            </w14:solidFill>
          </w14:textFill>
        </w:rPr>
        <w:t>基础（03</w:t>
      </w:r>
      <w:r>
        <w:rPr>
          <w:rFonts w:ascii="仿宋_GB2312" w:hAnsi="仿宋" w:eastAsia="仿宋_GB2312"/>
          <w:color w:val="000000" w:themeColor="text1"/>
          <w:sz w:val="24"/>
          <w14:textFill>
            <w14:solidFill>
              <w14:schemeClr w14:val="tx1"/>
            </w14:solidFill>
          </w14:textFill>
        </w:rPr>
        <w:t>3</w:t>
      </w:r>
      <w:r>
        <w:rPr>
          <w:rFonts w:hint="eastAsia" w:ascii="仿宋_GB2312" w:hAnsi="仿宋" w:eastAsia="仿宋_GB2312"/>
          <w:color w:val="000000" w:themeColor="text1"/>
          <w:sz w:val="24"/>
          <w14:textFill>
            <w14:solidFill>
              <w14:schemeClr w14:val="tx1"/>
            </w14:solidFill>
          </w14:textFill>
        </w:rPr>
        <w:t>0</w:t>
      </w:r>
      <w:r>
        <w:rPr>
          <w:rFonts w:ascii="仿宋_GB2312" w:hAnsi="仿宋" w:eastAsia="仿宋_GB2312"/>
          <w:color w:val="000000" w:themeColor="text1"/>
          <w:sz w:val="24"/>
          <w14:textFill>
            <w14:solidFill>
              <w14:schemeClr w14:val="tx1"/>
            </w14:solidFill>
          </w14:textFill>
        </w:rPr>
        <w:t>05）：</w:t>
      </w:r>
      <w:r>
        <w:rPr>
          <w:rFonts w:ascii="仿宋" w:hAnsi="仿宋" w:eastAsia="仿宋"/>
          <w:color w:val="000000" w:themeColor="text1"/>
          <w:sz w:val="24"/>
          <w14:textFill>
            <w14:solidFill>
              <w14:schemeClr w14:val="tx1"/>
            </w14:solidFill>
          </w14:textFill>
        </w:rPr>
        <w:t>36</w:t>
      </w:r>
      <w:r>
        <w:rPr>
          <w:rFonts w:hint="eastAsia" w:ascii="仿宋" w:hAnsi="仿宋" w:eastAsia="仿宋"/>
          <w:color w:val="000000" w:themeColor="text1"/>
          <w:sz w:val="24"/>
          <w14:textFill>
            <w14:solidFill>
              <w14:schemeClr w14:val="tx1"/>
            </w14:solidFill>
          </w14:textFill>
        </w:rPr>
        <w:t>学时，</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学分，考查课。</w:t>
      </w:r>
    </w:p>
    <w:p>
      <w:pPr>
        <w:spacing w:line="360" w:lineRule="auto"/>
        <w:ind w:firstLine="482"/>
        <w:rPr>
          <w:rFonts w:ascii="仿宋" w:hAnsi="仿宋" w:eastAsia="仿宋"/>
          <w:sz w:val="24"/>
        </w:rPr>
      </w:pPr>
      <w:r>
        <w:rPr>
          <w:rFonts w:hint="eastAsia" w:ascii="仿宋_GB2312" w:hAnsi="微软雅黑" w:eastAsia="仿宋_GB2312" w:cs="宋体"/>
          <w:color w:val="000000"/>
          <w:kern w:val="0"/>
          <w:sz w:val="24"/>
        </w:rPr>
        <w:t>课程目标</w:t>
      </w:r>
      <w:r>
        <w:rPr>
          <w:rFonts w:hint="eastAsia" w:ascii="仿宋_GB2312" w:hAnsi="微软雅黑" w:eastAsia="仿宋_GB2312" w:cs="宋体"/>
          <w:b/>
          <w:color w:val="000000"/>
          <w:kern w:val="0"/>
          <w:sz w:val="24"/>
        </w:rPr>
        <w:t>：</w:t>
      </w:r>
      <w:r>
        <w:rPr>
          <w:rFonts w:hint="eastAsia" w:ascii="仿宋" w:hAnsi="仿宋" w:eastAsia="仿宋"/>
          <w:sz w:val="24"/>
        </w:rPr>
        <w:t>通过本课程的学习，使学生掌握网络基础知识，了解计算机网络的发展、组成、功能、分类、拓扑结构，了解局域网技术，理解常见的网络体系结构，熟悉构建小型局域网络所需的设备及线缆的选择，掌握IP地址组成、子网划分，掌握小型局域网络的搭建，掌握如何通过路由设备将局域网接入Internet。</w:t>
      </w:r>
    </w:p>
    <w:p>
      <w:pPr>
        <w:spacing w:line="360" w:lineRule="auto"/>
        <w:ind w:firstLine="482"/>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主要内容：了解计算机网络的一些基本术语、概念；掌握网络的工作原理，体系结构、分层协议，网络互连；了解网络安全知识；能通过常用网络设备进行简单的组网；能对常见网络故障进行排错。</w:t>
      </w:r>
    </w:p>
    <w:p>
      <w:pPr>
        <w:spacing w:line="360" w:lineRule="auto"/>
        <w:ind w:firstLine="482"/>
        <w:rPr>
          <w:rFonts w:ascii="仿宋" w:hAnsi="仿宋" w:eastAsia="仿宋"/>
          <w:sz w:val="24"/>
        </w:rPr>
      </w:pPr>
      <w:r>
        <w:rPr>
          <w:rFonts w:hint="eastAsia" w:ascii="仿宋_GB2312" w:hAnsi="微软雅黑" w:eastAsia="仿宋_GB2312" w:cs="宋体"/>
          <w:color w:val="000000"/>
          <w:kern w:val="0"/>
          <w:sz w:val="24"/>
        </w:rPr>
        <w:t>教学要求：教学过程中应加强学生操作技能的培养，采用案例教学或项目教学，注重以任务引领，提高学生学习兴趣；教学可在实训室进行，充分体现在“做中学”的理念；教师必须重视学习新技术，能紧跟技术发展潮流；授课过程中注意学生职业素质的培养，包括解决问题的综合能力，充分发展自己的个性特长，培养良好的工程规范，团队合作的精神以及自身可持续发展的研究探索能力。</w:t>
      </w:r>
    </w:p>
    <w:p>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_GB2312" w:hAnsi="仿宋" w:eastAsia="仿宋_GB2312"/>
          <w:color w:val="000000" w:themeColor="text1"/>
          <w:sz w:val="24"/>
          <w14:textFill>
            <w14:solidFill>
              <w14:schemeClr w14:val="tx1"/>
            </w14:solidFill>
          </w14:textFill>
        </w:rPr>
        <w:t>（2）计算机</w:t>
      </w:r>
      <w:r>
        <w:rPr>
          <w:rFonts w:ascii="仿宋_GB2312" w:hAnsi="仿宋" w:eastAsia="仿宋_GB2312"/>
          <w:color w:val="000000" w:themeColor="text1"/>
          <w:sz w:val="24"/>
          <w14:textFill>
            <w14:solidFill>
              <w14:schemeClr w14:val="tx1"/>
            </w14:solidFill>
          </w14:textFill>
        </w:rPr>
        <w:t>组装与维护</w:t>
      </w:r>
      <w:r>
        <w:rPr>
          <w:rFonts w:hint="eastAsia" w:ascii="仿宋_GB2312" w:hAnsi="仿宋" w:eastAsia="仿宋_GB2312"/>
          <w:color w:val="000000" w:themeColor="text1"/>
          <w:sz w:val="24"/>
          <w14:textFill>
            <w14:solidFill>
              <w14:schemeClr w14:val="tx1"/>
            </w14:solidFill>
          </w14:textFill>
        </w:rPr>
        <w:t>（033002</w:t>
      </w:r>
      <w:r>
        <w:rPr>
          <w:rFonts w:ascii="仿宋_GB2312" w:hAnsi="仿宋" w:eastAsia="仿宋_GB2312"/>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36</w:t>
      </w:r>
      <w:r>
        <w:rPr>
          <w:rFonts w:hint="eastAsia" w:ascii="仿宋" w:hAnsi="仿宋" w:eastAsia="仿宋"/>
          <w:color w:val="000000" w:themeColor="text1"/>
          <w:sz w:val="24"/>
          <w14:textFill>
            <w14:solidFill>
              <w14:schemeClr w14:val="tx1"/>
            </w14:solidFill>
          </w14:textFill>
        </w:rPr>
        <w:t>学时，</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学分，考查课。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w:t>
      </w:r>
      <w:r>
        <w:rPr>
          <w:rFonts w:hint="eastAsia" w:ascii="仿宋_GB2312" w:hAnsi="微软雅黑" w:eastAsia="仿宋_GB2312" w:cs="宋体"/>
          <w:b/>
          <w:color w:val="000000"/>
          <w:kern w:val="0"/>
          <w:sz w:val="24"/>
        </w:rPr>
        <w:t>：</w:t>
      </w:r>
      <w:r>
        <w:rPr>
          <w:rFonts w:hint="eastAsia" w:ascii="仿宋_GB2312" w:hAnsi="微软雅黑" w:eastAsia="仿宋_GB2312" w:cs="宋体"/>
          <w:color w:val="000000"/>
          <w:kern w:val="0"/>
          <w:sz w:val="24"/>
        </w:rPr>
        <w:t>培养学生过硬的计算机组装、系统安装、设置、维护、维修及优化系统的能力。学生能够独立安装、维护计算机。</w:t>
      </w:r>
    </w:p>
    <w:p>
      <w:pPr>
        <w:spacing w:line="360" w:lineRule="auto"/>
        <w:ind w:firstLine="480" w:firstLineChars="200"/>
        <w:rPr>
          <w:rFonts w:ascii="仿宋" w:hAnsi="仿宋" w:eastAsia="仿宋" w:cs="宋体"/>
          <w:color w:val="000000"/>
          <w:kern w:val="0"/>
          <w:sz w:val="24"/>
        </w:rPr>
      </w:pPr>
      <w:r>
        <w:rPr>
          <w:rFonts w:hint="eastAsia" w:ascii="仿宋_GB2312" w:hAnsi="微软雅黑" w:eastAsia="仿宋_GB2312" w:cs="宋体"/>
          <w:color w:val="000000"/>
          <w:kern w:val="0"/>
          <w:sz w:val="24"/>
        </w:rPr>
        <w:t>主要内容：</w:t>
      </w:r>
      <w:r>
        <w:rPr>
          <w:rFonts w:hint="eastAsia" w:ascii="仿宋" w:hAnsi="仿宋" w:eastAsia="仿宋"/>
          <w:sz w:val="24"/>
        </w:rPr>
        <w:t>计算机的基本知识, 系统组成, 认识计算机配件, 主机配件的选购, 外部设备的选购, 计算机硬件的组装, 系统参数的设置与维护, 硬盘的分区与格式化, 软件安装, 计算机应用软件的使用, 计算机的日常维护与保养</w:t>
      </w:r>
    </w:p>
    <w:p>
      <w:pPr>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具有综合运用各种教法设计课程，掌握新技术，具有较强的专业能力及知识，理论与实践技能达到计算机维修调试工技师水平。具有较强的职业技能，接受一定的专业教育培训，有较丰富的维修实践经验。熟悉计算机组装与维护的整个过程，具有电脑硬件识别、电脑配机、电脑组装(硬件组装和软件安装)、算机硬件及整机评测、电脑维护维修的实践经验。</w:t>
      </w:r>
    </w:p>
    <w:p>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_GB2312" w:hAnsi="仿宋" w:eastAsia="仿宋_GB2312"/>
          <w:color w:val="000000" w:themeColor="text1"/>
          <w:sz w:val="24"/>
          <w14:textFill>
            <w14:solidFill>
              <w14:schemeClr w14:val="tx1"/>
            </w14:solidFill>
          </w14:textFill>
        </w:rPr>
        <w:t>（3）网</w:t>
      </w:r>
      <w:r>
        <w:rPr>
          <w:rFonts w:ascii="仿宋_GB2312" w:hAnsi="仿宋" w:eastAsia="仿宋_GB2312"/>
          <w:color w:val="000000" w:themeColor="text1"/>
          <w:sz w:val="24"/>
          <w14:textFill>
            <w14:solidFill>
              <w14:schemeClr w14:val="tx1"/>
            </w14:solidFill>
          </w14:textFill>
        </w:rPr>
        <w:t>页设计与制作</w:t>
      </w:r>
      <w:r>
        <w:rPr>
          <w:rFonts w:hint="eastAsia" w:ascii="仿宋_GB2312" w:hAnsi="仿宋" w:eastAsia="仿宋_GB2312"/>
          <w:color w:val="000000" w:themeColor="text1"/>
          <w:sz w:val="24"/>
          <w14:textFill>
            <w14:solidFill>
              <w14:schemeClr w14:val="tx1"/>
            </w14:solidFill>
          </w14:textFill>
        </w:rPr>
        <w:t>（033003</w:t>
      </w:r>
      <w:r>
        <w:rPr>
          <w:rFonts w:ascii="仿宋_GB2312" w:hAnsi="仿宋" w:eastAsia="仿宋_GB2312"/>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36</w:t>
      </w:r>
      <w:r>
        <w:rPr>
          <w:rFonts w:hint="eastAsia" w:ascii="仿宋" w:hAnsi="仿宋" w:eastAsia="仿宋"/>
          <w:color w:val="000000" w:themeColor="text1"/>
          <w:sz w:val="24"/>
          <w14:textFill>
            <w14:solidFill>
              <w14:schemeClr w14:val="tx1"/>
            </w14:solidFill>
          </w14:textFill>
        </w:rPr>
        <w:t>学时，</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课程目标：通过本课程的学习，使学生了解网页设计的整个工作流程和方法，使用Dreamweaver、Photoshop、Flash熟练完成静态网页的设计与制作。培养学生解决实际问题的能力及团队合作精神，提高学生综合能力。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w:t>
      </w:r>
      <w:r>
        <w:rPr>
          <w:rFonts w:ascii="仿宋_GB2312" w:hAnsi="仿宋" w:eastAsia="仿宋_GB2312"/>
          <w:color w:val="000000"/>
          <w:sz w:val="24"/>
        </w:rPr>
        <w:sym w:font="Wingdings" w:char="F081"/>
      </w:r>
      <w:r>
        <w:rPr>
          <w:rFonts w:hint="eastAsia" w:ascii="仿宋_GB2312" w:hAnsi="仿宋" w:eastAsia="仿宋_GB2312"/>
          <w:color w:val="000000"/>
          <w:sz w:val="24"/>
        </w:rPr>
        <w:t>网页设计的基础知识，认识网站，并介绍网站规划与制作流程；</w:t>
      </w:r>
      <w:r>
        <w:rPr>
          <w:rFonts w:ascii="仿宋_GB2312" w:hAnsi="仿宋" w:eastAsia="仿宋_GB2312"/>
          <w:color w:val="000000"/>
          <w:sz w:val="24"/>
        </w:rPr>
        <w:sym w:font="Wingdings" w:char="F082"/>
      </w:r>
      <w:r>
        <w:rPr>
          <w:rFonts w:hint="eastAsia" w:ascii="仿宋_GB2312" w:hAnsi="仿宋" w:eastAsia="仿宋_GB2312"/>
          <w:color w:val="000000"/>
          <w:sz w:val="24"/>
        </w:rPr>
        <w:t>使用表格、框架、</w:t>
      </w:r>
      <w:r>
        <w:rPr>
          <w:rFonts w:ascii="仿宋_GB2312" w:hAnsi="仿宋" w:eastAsia="仿宋_GB2312"/>
          <w:color w:val="000000"/>
          <w:sz w:val="24"/>
        </w:rPr>
        <w:t>DIV+CSS</w:t>
      </w:r>
      <w:r>
        <w:rPr>
          <w:rFonts w:hint="eastAsia" w:ascii="仿宋_GB2312" w:hAnsi="仿宋" w:eastAsia="仿宋_GB2312"/>
          <w:color w:val="000000"/>
          <w:sz w:val="24"/>
        </w:rPr>
        <w:t>进行页面布局的相关知识；</w:t>
      </w:r>
      <w:r>
        <w:rPr>
          <w:rFonts w:ascii="仿宋_GB2312" w:hAnsi="仿宋" w:eastAsia="仿宋_GB2312"/>
          <w:color w:val="000000"/>
          <w:sz w:val="24"/>
        </w:rPr>
        <w:sym w:font="Wingdings" w:char="F083"/>
      </w:r>
      <w:r>
        <w:rPr>
          <w:rFonts w:hint="eastAsia" w:ascii="仿宋_GB2312" w:hAnsi="仿宋" w:eastAsia="仿宋_GB2312"/>
          <w:color w:val="000000"/>
          <w:sz w:val="24"/>
        </w:rPr>
        <w:t>库、模板、行为、表单的使用；</w:t>
      </w:r>
      <w:r>
        <w:rPr>
          <w:rFonts w:ascii="仿宋_GB2312" w:hAnsi="仿宋" w:eastAsia="仿宋_GB2312"/>
          <w:color w:val="000000"/>
          <w:sz w:val="24"/>
        </w:rPr>
        <w:sym w:font="Wingdings" w:char="F084"/>
      </w:r>
      <w:r>
        <w:rPr>
          <w:rFonts w:ascii="仿宋_GB2312" w:hAnsi="仿宋" w:eastAsia="仿宋_GB2312"/>
          <w:color w:val="000000"/>
          <w:sz w:val="24"/>
        </w:rPr>
        <w:t>Photoshop</w:t>
      </w:r>
      <w:r>
        <w:rPr>
          <w:rFonts w:hint="eastAsia" w:ascii="仿宋_GB2312" w:hAnsi="仿宋" w:eastAsia="仿宋_GB2312"/>
          <w:color w:val="000000"/>
          <w:sz w:val="24"/>
        </w:rPr>
        <w:t>处理图片；</w:t>
      </w:r>
      <w:r>
        <w:rPr>
          <w:rFonts w:ascii="仿宋_GB2312" w:hAnsi="仿宋" w:eastAsia="仿宋_GB2312"/>
          <w:color w:val="000000"/>
          <w:sz w:val="24"/>
        </w:rPr>
        <w:sym w:font="Wingdings" w:char="F085"/>
      </w:r>
      <w:r>
        <w:rPr>
          <w:rFonts w:ascii="仿宋_GB2312" w:hAnsi="仿宋" w:eastAsia="仿宋_GB2312"/>
          <w:color w:val="000000"/>
          <w:sz w:val="24"/>
        </w:rPr>
        <w:t>Flash</w:t>
      </w:r>
      <w:r>
        <w:rPr>
          <w:rFonts w:hint="eastAsia" w:ascii="仿宋_GB2312" w:hAnsi="仿宋" w:eastAsia="仿宋_GB2312"/>
          <w:color w:val="000000"/>
          <w:sz w:val="24"/>
        </w:rPr>
        <w:t>制作动画。</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sym w:font="Wingdings" w:char="F081"/>
      </w:r>
      <w:r>
        <w:rPr>
          <w:rFonts w:hint="eastAsia" w:ascii="仿宋_GB2312" w:hAnsi="仿宋" w:eastAsia="仿宋_GB2312"/>
          <w:color w:val="000000"/>
          <w:sz w:val="24"/>
        </w:rPr>
        <w:t>掌握</w:t>
      </w:r>
      <w:r>
        <w:rPr>
          <w:rFonts w:ascii="仿宋_GB2312" w:hAnsi="仿宋" w:eastAsia="仿宋_GB2312"/>
          <w:color w:val="000000"/>
          <w:sz w:val="24"/>
        </w:rPr>
        <w:t>Dreamweaver</w:t>
      </w:r>
      <w:r>
        <w:rPr>
          <w:rFonts w:hint="eastAsia" w:ascii="仿宋_GB2312" w:hAnsi="仿宋" w:eastAsia="仿宋_GB2312"/>
          <w:color w:val="000000"/>
          <w:sz w:val="24"/>
        </w:rPr>
        <w:t>的基本知识及操作技能；建立与管理站点；</w:t>
      </w:r>
      <w:r>
        <w:rPr>
          <w:rFonts w:ascii="仿宋_GB2312" w:hAnsi="仿宋" w:eastAsia="仿宋_GB2312"/>
          <w:color w:val="000000"/>
          <w:sz w:val="24"/>
        </w:rPr>
        <w:sym w:font="Wingdings" w:char="F082"/>
      </w:r>
      <w:r>
        <w:rPr>
          <w:rFonts w:hint="eastAsia" w:ascii="仿宋_GB2312" w:hAnsi="仿宋" w:eastAsia="仿宋_GB2312"/>
          <w:color w:val="000000"/>
          <w:sz w:val="24"/>
        </w:rPr>
        <w:t>掌握在网页中插入与编辑文本、插入与编辑图像、插入多媒体元素；</w:t>
      </w:r>
      <w:r>
        <w:rPr>
          <w:rFonts w:ascii="仿宋_GB2312" w:hAnsi="仿宋" w:eastAsia="仿宋_GB2312"/>
          <w:color w:val="000000"/>
          <w:sz w:val="24"/>
        </w:rPr>
        <w:sym w:font="Wingdings" w:char="F083"/>
      </w:r>
      <w:r>
        <w:rPr>
          <w:rFonts w:hint="eastAsia" w:ascii="仿宋_GB2312" w:hAnsi="仿宋" w:eastAsia="仿宋_GB2312"/>
          <w:color w:val="000000"/>
          <w:sz w:val="24"/>
        </w:rPr>
        <w:t>掌握表格处理与网页布局；</w:t>
      </w:r>
      <w:r>
        <w:rPr>
          <w:rFonts w:ascii="仿宋_GB2312" w:hAnsi="仿宋" w:eastAsia="仿宋_GB2312"/>
          <w:color w:val="000000"/>
          <w:sz w:val="24"/>
        </w:rPr>
        <w:sym w:font="Wingdings" w:char="F084"/>
      </w:r>
      <w:r>
        <w:rPr>
          <w:rFonts w:hint="eastAsia" w:ascii="仿宋_GB2312" w:hAnsi="仿宋" w:eastAsia="仿宋_GB2312"/>
          <w:color w:val="000000"/>
          <w:sz w:val="24"/>
        </w:rPr>
        <w:t>掌握创建和使用库、模板、超级链接的方法；</w:t>
      </w:r>
      <w:r>
        <w:rPr>
          <w:rFonts w:ascii="仿宋_GB2312" w:hAnsi="仿宋" w:eastAsia="仿宋_GB2312"/>
          <w:color w:val="000000"/>
          <w:sz w:val="24"/>
        </w:rPr>
        <w:sym w:font="Wingdings" w:char="F085"/>
      </w:r>
      <w:r>
        <w:rPr>
          <w:rFonts w:hint="eastAsia" w:ascii="仿宋_GB2312" w:hAnsi="仿宋" w:eastAsia="仿宋_GB2312"/>
          <w:color w:val="000000"/>
          <w:sz w:val="24"/>
        </w:rPr>
        <w:t>掌握在网页中添加</w:t>
      </w:r>
      <w:r>
        <w:rPr>
          <w:rFonts w:ascii="仿宋_GB2312" w:hAnsi="仿宋" w:eastAsia="仿宋_GB2312"/>
          <w:color w:val="000000"/>
          <w:sz w:val="24"/>
        </w:rPr>
        <w:t xml:space="preserve">AP DIV </w:t>
      </w:r>
      <w:r>
        <w:rPr>
          <w:rFonts w:hint="eastAsia" w:ascii="仿宋_GB2312" w:hAnsi="仿宋" w:eastAsia="仿宋_GB2312"/>
          <w:color w:val="000000"/>
          <w:sz w:val="24"/>
        </w:rPr>
        <w:t>；</w:t>
      </w:r>
      <w:r>
        <w:rPr>
          <w:rFonts w:ascii="仿宋_GB2312" w:hAnsi="仿宋" w:eastAsia="仿宋_GB2312"/>
          <w:color w:val="000000"/>
          <w:sz w:val="24"/>
        </w:rPr>
        <w:sym w:font="Wingdings" w:char="F086"/>
      </w:r>
      <w:r>
        <w:rPr>
          <w:rFonts w:hint="eastAsia" w:ascii="仿宋_GB2312" w:hAnsi="仿宋" w:eastAsia="仿宋_GB2312"/>
          <w:color w:val="000000"/>
          <w:sz w:val="24"/>
        </w:rPr>
        <w:t>掌握在网页中使用行为、</w:t>
      </w:r>
      <w:r>
        <w:rPr>
          <w:rFonts w:ascii="仿宋_GB2312" w:hAnsi="仿宋" w:eastAsia="仿宋_GB2312"/>
          <w:color w:val="000000"/>
          <w:sz w:val="24"/>
        </w:rPr>
        <w:t>CSS</w:t>
      </w:r>
      <w:r>
        <w:rPr>
          <w:rFonts w:hint="eastAsia" w:ascii="仿宋_GB2312" w:hAnsi="仿宋" w:eastAsia="仿宋_GB2312"/>
          <w:color w:val="000000"/>
          <w:sz w:val="24"/>
        </w:rPr>
        <w:t>样式表修饰网页的方法。</w:t>
      </w:r>
    </w:p>
    <w:p>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_GB2312" w:hAnsi="仿宋" w:eastAsia="仿宋_GB2312"/>
          <w:color w:val="000000" w:themeColor="text1"/>
          <w:sz w:val="24"/>
          <w14:textFill>
            <w14:solidFill>
              <w14:schemeClr w14:val="tx1"/>
            </w14:solidFill>
          </w14:textFill>
        </w:rPr>
        <w:t>（4）</w:t>
      </w:r>
      <w:r>
        <w:rPr>
          <w:rFonts w:ascii="仿宋_GB2312" w:hAnsi="仿宋" w:eastAsia="仿宋_GB2312"/>
          <w:color w:val="000000" w:themeColor="text1"/>
          <w:sz w:val="24"/>
          <w14:textFill>
            <w14:solidFill>
              <w14:schemeClr w14:val="tx1"/>
            </w14:solidFill>
          </w14:textFill>
        </w:rPr>
        <w:t>数据库</w:t>
      </w:r>
      <w:r>
        <w:rPr>
          <w:rFonts w:hint="eastAsia" w:ascii="仿宋_GB2312" w:hAnsi="仿宋" w:eastAsia="仿宋_GB2312"/>
          <w:color w:val="000000" w:themeColor="text1"/>
          <w:sz w:val="24"/>
          <w14:textFill>
            <w14:solidFill>
              <w14:schemeClr w14:val="tx1"/>
            </w14:solidFill>
          </w14:textFill>
        </w:rPr>
        <w:t>原</w:t>
      </w:r>
      <w:r>
        <w:rPr>
          <w:rFonts w:ascii="仿宋_GB2312" w:hAnsi="仿宋" w:eastAsia="仿宋_GB2312"/>
          <w:color w:val="000000" w:themeColor="text1"/>
          <w:sz w:val="24"/>
          <w14:textFill>
            <w14:solidFill>
              <w14:schemeClr w14:val="tx1"/>
            </w14:solidFill>
          </w14:textFill>
        </w:rPr>
        <w:t>理及应用</w:t>
      </w:r>
      <w:r>
        <w:rPr>
          <w:rFonts w:hint="eastAsia" w:ascii="仿宋_GB2312" w:hAnsi="仿宋" w:eastAsia="仿宋_GB2312"/>
          <w:color w:val="000000" w:themeColor="text1"/>
          <w:sz w:val="24"/>
          <w14:textFill>
            <w14:solidFill>
              <w14:schemeClr w14:val="tx1"/>
            </w14:solidFill>
          </w14:textFill>
        </w:rPr>
        <w:t>（033004</w:t>
      </w:r>
      <w:r>
        <w:rPr>
          <w:rFonts w:ascii="仿宋_GB2312" w:hAnsi="仿宋" w:eastAsia="仿宋_GB2312"/>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36</w:t>
      </w:r>
      <w:r>
        <w:rPr>
          <w:rFonts w:hint="eastAsia" w:ascii="仿宋" w:hAnsi="仿宋" w:eastAsia="仿宋"/>
          <w:color w:val="000000" w:themeColor="text1"/>
          <w:sz w:val="24"/>
          <w14:textFill>
            <w14:solidFill>
              <w14:schemeClr w14:val="tx1"/>
            </w14:solidFill>
          </w14:textFill>
        </w:rPr>
        <w:t>学时，</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学分，考查课。</w:t>
      </w:r>
    </w:p>
    <w:p>
      <w:pPr>
        <w:spacing w:line="360" w:lineRule="auto"/>
        <w:ind w:firstLine="556"/>
        <w:rPr>
          <w:rFonts w:ascii="仿宋" w:hAnsi="仿宋" w:eastAsia="仿宋"/>
          <w:sz w:val="24"/>
        </w:rPr>
      </w:pPr>
      <w:r>
        <w:rPr>
          <w:rFonts w:hint="eastAsia" w:ascii="仿宋_GB2312" w:hAnsi="微软雅黑" w:eastAsia="仿宋_GB2312" w:cs="宋体"/>
          <w:color w:val="000000"/>
          <w:kern w:val="0"/>
          <w:sz w:val="24"/>
        </w:rPr>
        <w:t>课程目标：</w:t>
      </w:r>
      <w:r>
        <w:rPr>
          <w:rFonts w:hint="eastAsia" w:ascii="仿宋" w:hAnsi="仿宋" w:eastAsia="仿宋"/>
          <w:sz w:val="24"/>
        </w:rPr>
        <w:t>熟悉Access的运行环境和开发环境；了解表、查询、窗体、报表、宏、模块等级概念；理解数据库、关系型数据库的相关概念及数据库设计方法；理解数据库各个对象之间的关系；掌握数据库、表、查询、窗体、报表、宏、模块的创建方法；掌握使用VBA语言编程的基本方法；能熟练使用SQL语言建立查询；使用Access数据库管理系统创建一般复杂的数据库应用系统。</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认识数据库，认识Access工作环境、启动、退出；设计创建数据库和数据表，数据的输入和导出，表间关系的建立，表属性的操作；查询的创建及使用；窗体的概念，创建窗体的方法，子窗体的创建，窗体控件的作用，使用窗体处理数据；报表的概念、创建、打印；宏的认识、基本语法，创建及设计；模块的概念、基本语法。</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通过数据库应用基础的学习，认识数据库，了解Access2010的安装与使用，学习数据库及数据表的创建及使用，表间关系的建立，查询的使用，窗体、报表、宏的使用，模块的开发，VBA数据库编程，培养学生沟通交流、组织协调、团队合作能力和自主学习能力。</w:t>
      </w:r>
    </w:p>
    <w:p>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_GB2312" w:hAnsi="仿宋" w:eastAsia="仿宋_GB2312"/>
          <w:color w:val="000000" w:themeColor="text1"/>
          <w:sz w:val="24"/>
          <w14:textFill>
            <w14:solidFill>
              <w14:schemeClr w14:val="tx1"/>
            </w14:solidFill>
          </w14:textFill>
        </w:rPr>
        <w:t>（5）动漫造型基础设计（031026</w:t>
      </w:r>
      <w:r>
        <w:rPr>
          <w:rFonts w:ascii="仿宋_GB2312" w:hAnsi="仿宋" w:eastAsia="仿宋_GB2312"/>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36</w:t>
      </w:r>
      <w:r>
        <w:rPr>
          <w:rFonts w:hint="eastAsia" w:ascii="仿宋" w:hAnsi="仿宋" w:eastAsia="仿宋"/>
          <w:color w:val="000000" w:themeColor="text1"/>
          <w:sz w:val="24"/>
          <w14:textFill>
            <w14:solidFill>
              <w14:schemeClr w14:val="tx1"/>
            </w14:solidFill>
          </w14:textFill>
        </w:rPr>
        <w:t>学时，</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学分，考查课。</w:t>
      </w:r>
    </w:p>
    <w:p>
      <w:pPr>
        <w:pStyle w:val="13"/>
        <w:spacing w:line="360" w:lineRule="auto"/>
        <w:ind w:firstLine="720" w:firstLineChars="300"/>
        <w:rPr>
          <w:rFonts w:ascii="仿宋_GB2312" w:hAnsi="微软雅黑" w:eastAsia="仿宋_GB2312" w:cs="宋体"/>
          <w:color w:val="000000"/>
          <w:kern w:val="0"/>
          <w:sz w:val="24"/>
          <w:highlight w:val="yellow"/>
        </w:rPr>
      </w:pPr>
      <w:r>
        <w:rPr>
          <w:rFonts w:hint="eastAsia" w:ascii="仿宋_GB2312" w:hAnsi="仿宋" w:eastAsia="仿宋_GB2312"/>
          <w:color w:val="000000"/>
          <w:sz w:val="24"/>
        </w:rPr>
        <w:t>课程目标：</w:t>
      </w:r>
      <w:r>
        <w:rPr>
          <w:rFonts w:hint="eastAsia" w:ascii="仿宋_GB2312" w:hAnsi="微软雅黑" w:eastAsia="仿宋_GB2312" w:cs="宋体"/>
          <w:color w:val="000000"/>
          <w:kern w:val="0"/>
          <w:sz w:val="24"/>
        </w:rPr>
        <w:t>本课程作为动画专业基础课程，需要学生在具备一定的美术绘画能力，因此需先进行美术基础课素描、色彩等课程的修习</w:t>
      </w:r>
      <w:r>
        <w:rPr>
          <w:rFonts w:hint="eastAsia" w:ascii="仿宋_GB2312" w:hAnsi="仿宋" w:eastAsia="仿宋_GB2312"/>
          <w:color w:val="000000"/>
          <w:sz w:val="24"/>
        </w:rPr>
        <w:t>熟练掌握人物造型的创作流程；熟练掌握人转面图创作、服饰、发型的设计；熟练掌握人物道具创作的流程；熟练掌握场景图的创作方法。</w:t>
      </w:r>
    </w:p>
    <w:p>
      <w:pPr>
        <w:spacing w:line="360" w:lineRule="auto"/>
        <w:ind w:firstLine="720" w:firstLineChars="300"/>
        <w:rPr>
          <w:rFonts w:ascii="仿宋_GB2312" w:hAnsi="仿宋" w:eastAsia="仿宋_GB2312"/>
          <w:color w:val="000000"/>
          <w:sz w:val="24"/>
        </w:rPr>
      </w:pPr>
      <w:r>
        <w:rPr>
          <w:rFonts w:hint="eastAsia" w:ascii="仿宋_GB2312" w:hAnsi="仿宋" w:eastAsia="仿宋_GB2312"/>
          <w:color w:val="000000"/>
          <w:sz w:val="24"/>
        </w:rPr>
        <w:t>主要内容：第一模块动画造型设计理论知识，第二模块动画造型设计实践练习</w:t>
      </w:r>
    </w:p>
    <w:p>
      <w:pPr>
        <w:spacing w:line="360" w:lineRule="auto"/>
        <w:ind w:firstLine="720" w:firstLineChars="300"/>
        <w:rPr>
          <w:rFonts w:ascii="仿宋_GB2312" w:hAnsi="仿宋" w:eastAsia="仿宋_GB2312"/>
          <w:color w:val="000000"/>
          <w:sz w:val="24"/>
        </w:rPr>
      </w:pPr>
      <w:r>
        <w:rPr>
          <w:rFonts w:hint="eastAsia" w:ascii="仿宋_GB2312" w:hAnsi="仿宋" w:eastAsia="仿宋_GB2312"/>
          <w:color w:val="000000"/>
          <w:sz w:val="24"/>
        </w:rPr>
        <w:t>教学要求：</w:t>
      </w:r>
      <w:r>
        <w:rPr>
          <w:rFonts w:hint="eastAsia" w:ascii="仿宋_GB2312" w:hAnsi="微软雅黑" w:eastAsia="仿宋_GB2312" w:cs="宋体"/>
          <w:color w:val="000000"/>
          <w:kern w:val="0"/>
          <w:sz w:val="24"/>
        </w:rPr>
        <w:t>本课程应以理论讲授、教师示范、项目实践、作品点评分析相结合的方式进行，分别对理论知识与实践技法的基础上，整合素材并重新创作有意义的作品。</w:t>
      </w:r>
    </w:p>
    <w:p>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_GB2312" w:hAnsi="仿宋" w:eastAsia="仿宋_GB2312"/>
          <w:color w:val="000000" w:themeColor="text1"/>
          <w:sz w:val="24"/>
          <w14:textFill>
            <w14:solidFill>
              <w14:schemeClr w14:val="tx1"/>
            </w14:solidFill>
          </w14:textFill>
        </w:rPr>
        <w:t>（6）Edius影片剪辑（031027</w:t>
      </w:r>
      <w:r>
        <w:rPr>
          <w:rFonts w:ascii="仿宋_GB2312" w:hAnsi="仿宋" w:eastAsia="仿宋_GB2312"/>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36</w:t>
      </w:r>
      <w:r>
        <w:rPr>
          <w:rFonts w:hint="eastAsia" w:ascii="仿宋" w:hAnsi="仿宋" w:eastAsia="仿宋"/>
          <w:color w:val="000000" w:themeColor="text1"/>
          <w:sz w:val="24"/>
          <w14:textFill>
            <w14:solidFill>
              <w14:schemeClr w14:val="tx1"/>
            </w14:solidFill>
          </w14:textFill>
        </w:rPr>
        <w:t>学时，</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课程目标：学生经过本课程的学习后，要求能独立进行简单影视动画制作、了解电视包装制作流程等。紧密结合相应的课程，运用本软件进行影视非线性编辑。</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主要内容：EDIIUS 的基础知识和基本操作、时间线的介绍和设置、素材的剪辑技巧和多机位剪辑介绍、实例“移形换位”的制作、特效全攻略、Quick titler制作静态字幕和滚屏、游飞字幕的制作、雷特字幕和旋转掉落动画字幕的介绍。</w:t>
      </w:r>
    </w:p>
    <w:p>
      <w:pPr>
        <w:spacing w:line="360" w:lineRule="auto"/>
        <w:ind w:firstLine="480" w:firstLineChars="200"/>
        <w:rPr>
          <w:rFonts w:ascii="仿宋_GB2312" w:hAnsi="仿宋" w:eastAsia="仿宋_GB2312"/>
          <w:color w:val="000000" w:themeColor="text1"/>
          <w:sz w:val="24"/>
          <w14:textFill>
            <w14:solidFill>
              <w14:schemeClr w14:val="tx1"/>
            </w14:solidFill>
          </w14:textFill>
        </w:rPr>
      </w:pPr>
      <w:r>
        <w:rPr>
          <w:rFonts w:hint="eastAsia" w:ascii="仿宋_GB2312" w:hAnsi="仿宋" w:eastAsia="仿宋_GB2312"/>
          <w:color w:val="000000"/>
          <w:sz w:val="24"/>
        </w:rPr>
        <w:t>教学要求：要尽力开拓学生的视野以及想象力、创造力，让学生有充足的时间来进行技术点的练习以及影视短片的策划、摄制。 对于比较抽象的影视语言及编辑技巧要结合案例进行分析。学生的实作作业，要结合行业发展实际，要契合行业需求。让学生在学中做，在做中学，调动激发学生的创作积极性，让学生获得成就感。</w:t>
      </w:r>
    </w:p>
    <w:p>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_GB2312" w:hAnsi="仿宋" w:eastAsia="仿宋_GB2312"/>
          <w:color w:val="000000" w:themeColor="text1"/>
          <w:sz w:val="24"/>
          <w14:textFill>
            <w14:solidFill>
              <w14:schemeClr w14:val="tx1"/>
            </w14:solidFill>
          </w14:textFill>
        </w:rPr>
        <w:t>（7）</w:t>
      </w:r>
      <w:r>
        <w:rPr>
          <w:rFonts w:ascii="仿宋_GB2312" w:hAnsi="仿宋" w:eastAsia="仿宋_GB2312"/>
          <w:color w:val="000000" w:themeColor="text1"/>
          <w:sz w:val="24"/>
          <w14:textFill>
            <w14:solidFill>
              <w14:schemeClr w14:val="tx1"/>
            </w14:solidFill>
          </w14:textFill>
        </w:rPr>
        <w:t>C语</w:t>
      </w:r>
      <w:r>
        <w:rPr>
          <w:rFonts w:hint="eastAsia" w:ascii="仿宋_GB2312" w:hAnsi="仿宋" w:eastAsia="仿宋_GB2312"/>
          <w:color w:val="000000" w:themeColor="text1"/>
          <w:sz w:val="24"/>
          <w14:textFill>
            <w14:solidFill>
              <w14:schemeClr w14:val="tx1"/>
            </w14:solidFill>
          </w14:textFill>
        </w:rPr>
        <w:t>言</w:t>
      </w:r>
      <w:r>
        <w:rPr>
          <w:rFonts w:ascii="仿宋_GB2312" w:hAnsi="仿宋" w:eastAsia="仿宋_GB2312"/>
          <w:color w:val="000000" w:themeColor="text1"/>
          <w:sz w:val="24"/>
          <w14:textFill>
            <w14:solidFill>
              <w14:schemeClr w14:val="tx1"/>
            </w14:solidFill>
          </w14:textFill>
        </w:rPr>
        <w:t>程序设计</w:t>
      </w:r>
      <w:r>
        <w:rPr>
          <w:rFonts w:hint="eastAsia" w:ascii="仿宋_GB2312" w:hAnsi="仿宋" w:eastAsia="仿宋_GB2312"/>
          <w:color w:val="000000" w:themeColor="text1"/>
          <w:sz w:val="24"/>
          <w14:textFill>
            <w14:solidFill>
              <w14:schemeClr w14:val="tx1"/>
            </w14:solidFill>
          </w14:textFill>
        </w:rPr>
        <w:t>（031001</w:t>
      </w:r>
      <w:r>
        <w:rPr>
          <w:rFonts w:ascii="仿宋_GB2312" w:hAnsi="仿宋" w:eastAsia="仿宋_GB2312"/>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36</w:t>
      </w:r>
      <w:r>
        <w:rPr>
          <w:rFonts w:hint="eastAsia" w:ascii="仿宋" w:hAnsi="仿宋" w:eastAsia="仿宋"/>
          <w:color w:val="000000" w:themeColor="text1"/>
          <w:sz w:val="24"/>
          <w14:textFill>
            <w14:solidFill>
              <w14:schemeClr w14:val="tx1"/>
            </w14:solidFill>
          </w14:textFill>
        </w:rPr>
        <w:t>学时，</w:t>
      </w:r>
      <w:r>
        <w:rPr>
          <w:rFonts w:ascii="仿宋" w:hAnsi="仿宋" w:eastAsia="仿宋"/>
          <w:color w:val="000000" w:themeColor="text1"/>
          <w:sz w:val="24"/>
          <w14:textFill>
            <w14:solidFill>
              <w14:schemeClr w14:val="tx1"/>
            </w14:solidFill>
          </w14:textFill>
        </w:rPr>
        <w:t>2</w:t>
      </w:r>
      <w:r>
        <w:rPr>
          <w:rFonts w:hint="eastAsia" w:ascii="仿宋" w:hAnsi="仿宋" w:eastAsia="仿宋"/>
          <w:color w:val="000000" w:themeColor="text1"/>
          <w:sz w:val="24"/>
          <w14:textFill>
            <w14:solidFill>
              <w14:schemeClr w14:val="tx1"/>
            </w14:solidFill>
          </w14:textFill>
        </w:rPr>
        <w:t>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本课程的总目标是以学生为主题，以学生的学习为中心，通过课程的实施，帮助学生学会学习，使学生的知识，情感，技能得到全面发展。既为今后的专业课程学习打下良好的知识与技能基础，又培养良好的态度，为其将来从事专业活动和未来的职业生涯打下基础。</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要求学生掌握基本的程序编写技能，学会利用常见的C程序开发工具的使用掌握开发环境的配置，掌握常见菜单命令的使用，以及整个窗口的布局设置掌握结构化或模块化程序设计技能，学会数组函数，三大控制结构结构体和共用体以及指针的使用，为软件后期维护和管理提供必要的技术支持。</w:t>
      </w:r>
    </w:p>
    <w:p>
      <w:pPr>
        <w:spacing w:line="360" w:lineRule="auto"/>
        <w:ind w:firstLine="480" w:firstLineChars="200"/>
        <w:rPr>
          <w:rFonts w:ascii="仿宋_GB2312" w:hAnsi="仿宋" w:eastAsia="仿宋_GB2312"/>
          <w:color w:val="000000" w:themeColor="text1"/>
          <w:sz w:val="24"/>
          <w14:textFill>
            <w14:solidFill>
              <w14:schemeClr w14:val="tx1"/>
            </w14:solidFill>
          </w14:textFill>
        </w:rPr>
      </w:pPr>
      <w:r>
        <w:rPr>
          <w:rFonts w:hint="eastAsia" w:ascii="仿宋_GB2312" w:hAnsi="仿宋" w:eastAsia="仿宋_GB2312"/>
          <w:color w:val="000000"/>
          <w:sz w:val="24"/>
        </w:rPr>
        <w:t>教学要求：掌握C语言的运行环境。掌握三种结构化设计，熟练掌握数据的基本类型，学会数组，结构体，指针以及函数的相关用法，可以根据要求编写程序。</w:t>
      </w:r>
    </w:p>
    <w:p>
      <w:pPr>
        <w:spacing w:line="360" w:lineRule="auto"/>
        <w:ind w:firstLine="480" w:firstLineChars="200"/>
        <w:rPr>
          <w:rFonts w:ascii="仿宋_GB2312" w:hAnsi="仿宋" w:eastAsia="仿宋_GB2312"/>
          <w:color w:val="000000"/>
          <w:sz w:val="24"/>
        </w:rPr>
      </w:pPr>
      <w:r>
        <w:rPr>
          <w:rFonts w:ascii="仿宋_GB2312" w:hAnsi="仿宋" w:eastAsia="仿宋_GB2312"/>
          <w:color w:val="000000" w:themeColor="text1"/>
          <w:sz w:val="24"/>
          <w14:textFill>
            <w14:solidFill>
              <w14:schemeClr w14:val="tx1"/>
            </w14:solidFill>
          </w14:textFill>
        </w:rPr>
        <w:t>（</w:t>
      </w:r>
      <w:r>
        <w:rPr>
          <w:rFonts w:hint="eastAsia" w:ascii="仿宋_GB2312" w:hAnsi="仿宋" w:eastAsia="仿宋_GB2312"/>
          <w:color w:val="000000" w:themeColor="text1"/>
          <w:sz w:val="24"/>
          <w14:textFill>
            <w14:solidFill>
              <w14:schemeClr w14:val="tx1"/>
            </w14:solidFill>
          </w14:textFill>
        </w:rPr>
        <w:t>8）</w:t>
      </w:r>
      <w:r>
        <w:rPr>
          <w:rFonts w:hint="eastAsia" w:ascii="仿宋_GB2312" w:hAnsi="仿宋" w:eastAsia="仿宋_GB2312"/>
          <w:color w:val="000000"/>
          <w:sz w:val="24"/>
        </w:rPr>
        <w:t>音频剪辑AU（031025）：36学时，</w:t>
      </w:r>
      <w:r>
        <w:rPr>
          <w:rFonts w:ascii="仿宋_GB2312" w:hAnsi="仿宋" w:eastAsia="仿宋_GB2312"/>
          <w:color w:val="000000"/>
          <w:sz w:val="24"/>
        </w:rPr>
        <w:t>2</w:t>
      </w:r>
      <w:r>
        <w:rPr>
          <w:rFonts w:hint="eastAsia" w:ascii="仿宋_GB2312" w:hAnsi="仿宋" w:eastAsia="仿宋_GB2312"/>
          <w:color w:val="000000"/>
          <w:sz w:val="24"/>
        </w:rPr>
        <w:t>学分，考查课。</w:t>
      </w:r>
    </w:p>
    <w:p>
      <w:pPr>
        <w:spacing w:line="360" w:lineRule="auto"/>
        <w:ind w:firstLine="420"/>
        <w:rPr>
          <w:rFonts w:ascii="仿宋_GB2312" w:hAnsi="仿宋" w:eastAsia="仿宋_GB2312"/>
          <w:color w:val="000000"/>
          <w:sz w:val="24"/>
        </w:rPr>
      </w:pPr>
      <w:r>
        <w:rPr>
          <w:rFonts w:hint="eastAsia" w:ascii="仿宋_GB2312" w:hAnsi="仿宋" w:eastAsia="仿宋_GB2312"/>
          <w:color w:val="000000"/>
          <w:sz w:val="24"/>
        </w:rPr>
        <w:t>课程目标：</w:t>
      </w:r>
      <w:r>
        <w:rPr>
          <w:rFonts w:ascii="仿宋_GB2312" w:hAnsi="仿宋" w:eastAsia="仿宋_GB2312"/>
          <w:color w:val="000000"/>
          <w:sz w:val="24"/>
        </w:rPr>
        <w:t>本课程的教学目的是希望学生掌握一些音乐基础知识，能在实践中使用A</w:t>
      </w:r>
      <w:r>
        <w:rPr>
          <w:rFonts w:hint="eastAsia" w:ascii="仿宋_GB2312" w:hAnsi="仿宋" w:eastAsia="仿宋_GB2312"/>
          <w:color w:val="000000"/>
          <w:sz w:val="24"/>
        </w:rPr>
        <w:t>U</w:t>
      </w:r>
      <w:r>
        <w:rPr>
          <w:rFonts w:ascii="仿宋_GB2312" w:hAnsi="仿宋" w:eastAsia="仿宋_GB2312"/>
          <w:color w:val="000000"/>
          <w:sz w:val="24"/>
        </w:rPr>
        <w:t>软件处理波形文件，通过这些技能的培养和训练，学生在制作影视片子时可以较好地配合内容，选用恰当的音乐作为背景音乐，增强感染力。</w:t>
      </w:r>
    </w:p>
    <w:p>
      <w:pPr>
        <w:widowControl/>
        <w:spacing w:line="360" w:lineRule="auto"/>
        <w:ind w:firstLine="420"/>
        <w:jc w:val="left"/>
        <w:rPr>
          <w:rFonts w:ascii="仿宋_GB2312" w:hAnsi="仿宋" w:eastAsia="仿宋_GB2312"/>
          <w:color w:val="000000"/>
          <w:sz w:val="24"/>
        </w:rPr>
      </w:pPr>
      <w:r>
        <w:rPr>
          <w:rFonts w:hint="eastAsia" w:ascii="仿宋_GB2312" w:hAnsi="仿宋" w:eastAsia="仿宋_GB2312"/>
          <w:color w:val="000000"/>
          <w:sz w:val="24"/>
        </w:rPr>
        <w:t>主要内容：</w:t>
      </w:r>
      <w:r>
        <w:rPr>
          <w:rFonts w:ascii="仿宋_GB2312" w:hAnsi="仿宋" w:eastAsia="仿宋_GB2312"/>
          <w:color w:val="000000"/>
          <w:sz w:val="24"/>
        </w:rPr>
        <w:t>掌握音频的构成；音频编辑的方法</w:t>
      </w:r>
      <w:r>
        <w:rPr>
          <w:rFonts w:hint="eastAsia" w:ascii="仿宋_GB2312" w:hAnsi="仿宋" w:eastAsia="仿宋_GB2312"/>
          <w:color w:val="000000"/>
          <w:sz w:val="24"/>
        </w:rPr>
        <w:t>。</w:t>
      </w:r>
      <w:r>
        <w:rPr>
          <w:rFonts w:ascii="仿宋_GB2312" w:hAnsi="仿宋" w:eastAsia="仿宋_GB2312"/>
          <w:color w:val="000000"/>
          <w:sz w:val="24"/>
        </w:rPr>
        <w:t>熟悉Au音频编辑软件的基础知识</w:t>
      </w:r>
      <w:r>
        <w:rPr>
          <w:rFonts w:hint="eastAsia"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t>通过课程的学习，要求学生掌握音频编辑相关的理论知识以及培养实际动手操作的能力学生通过学习，可以掌握基本的音频处理方法，并制作出完整的作品。</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七、教学进程总体安排（见附录1）</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八、实施保障</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（一）师资队伍</w:t>
      </w:r>
    </w:p>
    <w:tbl>
      <w:tblPr>
        <w:tblStyle w:val="7"/>
        <w:tblW w:w="88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253"/>
        <w:gridCol w:w="1025"/>
        <w:gridCol w:w="1669"/>
        <w:gridCol w:w="2746"/>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序号</w:t>
            </w:r>
          </w:p>
        </w:tc>
        <w:tc>
          <w:tcPr>
            <w:tcW w:w="1253" w:type="dxa"/>
          </w:tcPr>
          <w:p>
            <w:pPr>
              <w:rPr>
                <w:rFonts w:ascii="仿宋" w:hAnsi="仿宋" w:eastAsia="仿宋" w:cs="仿宋"/>
              </w:rPr>
            </w:pPr>
            <w:r>
              <w:rPr>
                <w:rFonts w:hint="eastAsia" w:ascii="仿宋" w:hAnsi="仿宋" w:eastAsia="仿宋" w:cs="仿宋"/>
              </w:rPr>
              <w:t>姓名</w:t>
            </w:r>
          </w:p>
        </w:tc>
        <w:tc>
          <w:tcPr>
            <w:tcW w:w="1025" w:type="dxa"/>
          </w:tcPr>
          <w:p>
            <w:pPr>
              <w:rPr>
                <w:rFonts w:ascii="仿宋" w:hAnsi="仿宋" w:eastAsia="仿宋" w:cs="仿宋"/>
              </w:rPr>
            </w:pPr>
            <w:r>
              <w:rPr>
                <w:rFonts w:hint="eastAsia" w:ascii="仿宋" w:hAnsi="仿宋" w:eastAsia="仿宋" w:cs="仿宋"/>
              </w:rPr>
              <w:t>学历</w:t>
            </w:r>
          </w:p>
        </w:tc>
        <w:tc>
          <w:tcPr>
            <w:tcW w:w="1669" w:type="dxa"/>
          </w:tcPr>
          <w:p>
            <w:pPr>
              <w:rPr>
                <w:rFonts w:ascii="仿宋" w:hAnsi="仿宋" w:eastAsia="仿宋" w:cs="仿宋"/>
              </w:rPr>
            </w:pPr>
            <w:r>
              <w:rPr>
                <w:rFonts w:hint="eastAsia" w:ascii="仿宋" w:hAnsi="仿宋" w:eastAsia="仿宋" w:cs="仿宋"/>
              </w:rPr>
              <w:t>专业技术职务</w:t>
            </w:r>
          </w:p>
        </w:tc>
        <w:tc>
          <w:tcPr>
            <w:tcW w:w="2746" w:type="dxa"/>
          </w:tcPr>
          <w:p>
            <w:pPr>
              <w:rPr>
                <w:rFonts w:ascii="仿宋" w:hAnsi="仿宋" w:eastAsia="仿宋" w:cs="仿宋"/>
              </w:rPr>
            </w:pPr>
            <w:r>
              <w:rPr>
                <w:rFonts w:hint="eastAsia" w:ascii="仿宋" w:hAnsi="仿宋" w:eastAsia="仿宋" w:cs="仿宋"/>
              </w:rPr>
              <w:t>教学与</w:t>
            </w:r>
            <w:r>
              <w:rPr>
                <w:rFonts w:ascii="仿宋" w:hAnsi="仿宋" w:eastAsia="仿宋" w:cs="仿宋"/>
              </w:rPr>
              <w:t>研究领域</w:t>
            </w:r>
          </w:p>
        </w:tc>
        <w:tc>
          <w:tcPr>
            <w:tcW w:w="1433" w:type="dxa"/>
          </w:tcPr>
          <w:p>
            <w:pPr>
              <w:rPr>
                <w:rFonts w:ascii="仿宋" w:hAnsi="仿宋" w:eastAsia="仿宋" w:cs="仿宋"/>
              </w:rPr>
            </w:pPr>
            <w:r>
              <w:rPr>
                <w:rFonts w:hint="eastAsia" w:ascii="仿宋" w:hAnsi="仿宋" w:eastAsia="仿宋" w:cs="仿宋"/>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1</w:t>
            </w:r>
          </w:p>
        </w:tc>
        <w:tc>
          <w:tcPr>
            <w:tcW w:w="1253" w:type="dxa"/>
          </w:tcPr>
          <w:p>
            <w:pPr>
              <w:rPr>
                <w:rFonts w:ascii="仿宋" w:hAnsi="仿宋" w:eastAsia="仿宋" w:cs="仿宋"/>
              </w:rPr>
            </w:pPr>
            <w:r>
              <w:rPr>
                <w:rFonts w:hint="eastAsia" w:ascii="仿宋" w:hAnsi="仿宋" w:eastAsia="仿宋" w:cs="仿宋"/>
              </w:rPr>
              <w:t>毕力格图</w:t>
            </w:r>
          </w:p>
        </w:tc>
        <w:tc>
          <w:tcPr>
            <w:tcW w:w="1025" w:type="dxa"/>
          </w:tcPr>
          <w:p>
            <w:pPr>
              <w:rPr>
                <w:rFonts w:ascii="仿宋" w:hAnsi="仿宋" w:eastAsia="仿宋" w:cs="仿宋"/>
              </w:rPr>
            </w:pPr>
            <w:r>
              <w:rPr>
                <w:rFonts w:hint="eastAsia" w:ascii="仿宋" w:hAnsi="仿宋" w:eastAsia="仿宋" w:cs="仿宋"/>
              </w:rPr>
              <w:t>本科</w:t>
            </w:r>
          </w:p>
        </w:tc>
        <w:tc>
          <w:tcPr>
            <w:tcW w:w="1669" w:type="dxa"/>
          </w:tcPr>
          <w:p>
            <w:pPr>
              <w:rPr>
                <w:rFonts w:ascii="仿宋" w:hAnsi="仿宋" w:eastAsia="仿宋" w:cs="仿宋"/>
              </w:rPr>
            </w:pPr>
            <w:r>
              <w:rPr>
                <w:rFonts w:hint="eastAsia" w:ascii="仿宋" w:hAnsi="仿宋" w:eastAsia="仿宋" w:cs="仿宋"/>
              </w:rPr>
              <w:t>高级讲师</w:t>
            </w:r>
          </w:p>
        </w:tc>
        <w:tc>
          <w:tcPr>
            <w:tcW w:w="2746" w:type="dxa"/>
          </w:tcPr>
          <w:p>
            <w:pPr>
              <w:rPr>
                <w:rFonts w:ascii="仿宋" w:hAnsi="仿宋" w:eastAsia="仿宋" w:cs="仿宋"/>
              </w:rPr>
            </w:pPr>
            <w:r>
              <w:rPr>
                <w:rFonts w:hint="eastAsia" w:ascii="仿宋" w:hAnsi="仿宋" w:eastAsia="仿宋" w:cs="仿宋"/>
              </w:rPr>
              <w:t>Ed、音频处理、AU</w:t>
            </w:r>
          </w:p>
        </w:tc>
        <w:tc>
          <w:tcPr>
            <w:tcW w:w="1433" w:type="dxa"/>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2</w:t>
            </w:r>
          </w:p>
        </w:tc>
        <w:tc>
          <w:tcPr>
            <w:tcW w:w="1253" w:type="dxa"/>
          </w:tcPr>
          <w:p>
            <w:pPr>
              <w:rPr>
                <w:rFonts w:ascii="仿宋" w:hAnsi="仿宋" w:eastAsia="仿宋" w:cs="仿宋"/>
              </w:rPr>
            </w:pPr>
            <w:r>
              <w:rPr>
                <w:rFonts w:hint="eastAsia" w:ascii="仿宋" w:hAnsi="仿宋" w:eastAsia="仿宋" w:cs="仿宋"/>
              </w:rPr>
              <w:t>陈曦</w:t>
            </w:r>
          </w:p>
        </w:tc>
        <w:tc>
          <w:tcPr>
            <w:tcW w:w="1025" w:type="dxa"/>
          </w:tcPr>
          <w:p>
            <w:pPr>
              <w:rPr>
                <w:rFonts w:ascii="仿宋" w:hAnsi="仿宋" w:eastAsia="仿宋" w:cs="仿宋"/>
              </w:rPr>
            </w:pPr>
            <w:r>
              <w:rPr>
                <w:rFonts w:hint="eastAsia" w:ascii="仿宋" w:hAnsi="仿宋" w:eastAsia="仿宋" w:cs="仿宋"/>
              </w:rPr>
              <w:t>本科</w:t>
            </w:r>
          </w:p>
        </w:tc>
        <w:tc>
          <w:tcPr>
            <w:tcW w:w="1669" w:type="dxa"/>
          </w:tcPr>
          <w:p>
            <w:pPr>
              <w:rPr>
                <w:rFonts w:ascii="仿宋" w:hAnsi="仿宋" w:eastAsia="仿宋" w:cs="仿宋"/>
              </w:rPr>
            </w:pPr>
            <w:r>
              <w:rPr>
                <w:rFonts w:hint="eastAsia" w:ascii="仿宋" w:hAnsi="仿宋" w:eastAsia="仿宋" w:cs="仿宋"/>
              </w:rPr>
              <w:t>讲师</w:t>
            </w:r>
          </w:p>
        </w:tc>
        <w:tc>
          <w:tcPr>
            <w:tcW w:w="2746" w:type="dxa"/>
          </w:tcPr>
          <w:p>
            <w:pPr>
              <w:rPr>
                <w:rFonts w:ascii="仿宋" w:hAnsi="仿宋" w:eastAsia="仿宋" w:cs="仿宋"/>
              </w:rPr>
            </w:pPr>
            <w:r>
              <w:rPr>
                <w:rFonts w:hint="eastAsia" w:ascii="仿宋" w:hAnsi="仿宋" w:eastAsia="仿宋" w:cs="仿宋"/>
              </w:rPr>
              <w:t>摄影摄像技术</w:t>
            </w:r>
          </w:p>
        </w:tc>
        <w:tc>
          <w:tcPr>
            <w:tcW w:w="1433" w:type="dxa"/>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3</w:t>
            </w:r>
          </w:p>
        </w:tc>
        <w:tc>
          <w:tcPr>
            <w:tcW w:w="1253" w:type="dxa"/>
            <w:vAlign w:val="center"/>
          </w:tcPr>
          <w:p>
            <w:pPr>
              <w:rPr>
                <w:rFonts w:ascii="仿宋" w:hAnsi="仿宋" w:eastAsia="仿宋" w:cs="仿宋"/>
              </w:rPr>
            </w:pPr>
            <w:r>
              <w:rPr>
                <w:rFonts w:hint="eastAsia" w:ascii="仿宋" w:hAnsi="仿宋" w:eastAsia="仿宋" w:cs="仿宋"/>
              </w:rPr>
              <w:t>孙志强</w:t>
            </w:r>
          </w:p>
        </w:tc>
        <w:tc>
          <w:tcPr>
            <w:tcW w:w="1025" w:type="dxa"/>
            <w:vAlign w:val="center"/>
          </w:tcPr>
          <w:p>
            <w:pPr>
              <w:rPr>
                <w:rFonts w:ascii="仿宋" w:hAnsi="仿宋" w:eastAsia="仿宋" w:cs="仿宋"/>
              </w:rPr>
            </w:pPr>
            <w:r>
              <w:rPr>
                <w:rFonts w:hint="eastAsia" w:ascii="仿宋" w:hAnsi="仿宋" w:eastAsia="仿宋" w:cs="仿宋"/>
              </w:rPr>
              <w:t>研究生</w:t>
            </w:r>
          </w:p>
        </w:tc>
        <w:tc>
          <w:tcPr>
            <w:tcW w:w="1669" w:type="dxa"/>
            <w:vAlign w:val="center"/>
          </w:tcPr>
          <w:p>
            <w:pPr>
              <w:rPr>
                <w:rFonts w:ascii="仿宋" w:hAnsi="仿宋" w:eastAsia="仿宋" w:cs="仿宋"/>
              </w:rPr>
            </w:pPr>
            <w:r>
              <w:rPr>
                <w:rFonts w:hint="eastAsia" w:ascii="仿宋" w:hAnsi="仿宋" w:eastAsia="仿宋" w:cs="仿宋"/>
              </w:rPr>
              <w:t>高级讲师</w:t>
            </w:r>
          </w:p>
        </w:tc>
        <w:tc>
          <w:tcPr>
            <w:tcW w:w="2746" w:type="dxa"/>
            <w:vAlign w:val="center"/>
          </w:tcPr>
          <w:p>
            <w:pPr>
              <w:rPr>
                <w:rFonts w:ascii="仿宋" w:hAnsi="仿宋" w:eastAsia="仿宋" w:cs="仿宋"/>
              </w:rPr>
            </w:pPr>
            <w:r>
              <w:rPr>
                <w:rFonts w:hint="eastAsia" w:ascii="仿宋" w:hAnsi="仿宋" w:eastAsia="仿宋" w:cs="仿宋"/>
              </w:rPr>
              <w:t>影视导演基础</w:t>
            </w:r>
          </w:p>
        </w:tc>
        <w:tc>
          <w:tcPr>
            <w:tcW w:w="1433" w:type="dxa"/>
            <w:vAlign w:val="center"/>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4</w:t>
            </w:r>
          </w:p>
        </w:tc>
        <w:tc>
          <w:tcPr>
            <w:tcW w:w="1253" w:type="dxa"/>
            <w:vAlign w:val="center"/>
          </w:tcPr>
          <w:p>
            <w:pPr>
              <w:rPr>
                <w:rFonts w:ascii="仿宋" w:hAnsi="仿宋" w:eastAsia="仿宋" w:cs="仿宋"/>
              </w:rPr>
            </w:pPr>
            <w:r>
              <w:rPr>
                <w:rFonts w:hint="eastAsia" w:ascii="仿宋" w:hAnsi="仿宋" w:eastAsia="仿宋" w:cs="仿宋"/>
              </w:rPr>
              <w:t>程欣</w:t>
            </w:r>
          </w:p>
        </w:tc>
        <w:tc>
          <w:tcPr>
            <w:tcW w:w="1025" w:type="dxa"/>
            <w:vAlign w:val="center"/>
          </w:tcPr>
          <w:p>
            <w:pPr>
              <w:rPr>
                <w:rFonts w:ascii="仿宋" w:hAnsi="仿宋" w:eastAsia="仿宋" w:cs="仿宋"/>
              </w:rPr>
            </w:pPr>
            <w:r>
              <w:rPr>
                <w:rFonts w:hint="eastAsia" w:ascii="仿宋" w:hAnsi="仿宋" w:eastAsia="仿宋" w:cs="仿宋"/>
              </w:rPr>
              <w:t>本科</w:t>
            </w:r>
          </w:p>
        </w:tc>
        <w:tc>
          <w:tcPr>
            <w:tcW w:w="1669" w:type="dxa"/>
            <w:vAlign w:val="center"/>
          </w:tcPr>
          <w:p>
            <w:pPr>
              <w:rPr>
                <w:rFonts w:ascii="仿宋" w:hAnsi="仿宋" w:eastAsia="仿宋" w:cs="仿宋"/>
              </w:rPr>
            </w:pPr>
            <w:r>
              <w:rPr>
                <w:rFonts w:hint="eastAsia" w:ascii="仿宋" w:hAnsi="仿宋" w:eastAsia="仿宋" w:cs="仿宋"/>
              </w:rPr>
              <w:t>讲师</w:t>
            </w:r>
          </w:p>
        </w:tc>
        <w:tc>
          <w:tcPr>
            <w:tcW w:w="2746" w:type="dxa"/>
            <w:vAlign w:val="center"/>
          </w:tcPr>
          <w:p>
            <w:pPr>
              <w:rPr>
                <w:rFonts w:ascii="仿宋" w:hAnsi="仿宋" w:eastAsia="仿宋" w:cs="仿宋"/>
              </w:rPr>
            </w:pPr>
            <w:r>
              <w:rPr>
                <w:rFonts w:hint="eastAsia" w:ascii="仿宋" w:hAnsi="仿宋" w:eastAsia="仿宋" w:cs="仿宋"/>
              </w:rPr>
              <w:t>素描、色彩、三大构成、</w:t>
            </w:r>
            <w:r>
              <w:rPr>
                <w:rFonts w:ascii="仿宋" w:hAnsi="仿宋" w:eastAsia="仿宋" w:cs="仿宋"/>
              </w:rPr>
              <w:t>动漫造型基础设计</w:t>
            </w:r>
          </w:p>
        </w:tc>
        <w:tc>
          <w:tcPr>
            <w:tcW w:w="1433" w:type="dxa"/>
            <w:vAlign w:val="center"/>
          </w:tcPr>
          <w:p>
            <w:pPr>
              <w:rPr>
                <w:rFonts w:ascii="仿宋" w:hAnsi="仿宋" w:eastAsia="仿宋" w:cs="仿宋"/>
              </w:rPr>
            </w:pPr>
            <w:r>
              <w:rPr>
                <w:rFonts w:hint="eastAsia" w:ascii="仿宋" w:hAnsi="仿宋" w:eastAsia="仿宋" w:cs="仿宋"/>
              </w:rPr>
              <w:t>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5</w:t>
            </w:r>
          </w:p>
        </w:tc>
        <w:tc>
          <w:tcPr>
            <w:tcW w:w="1253" w:type="dxa"/>
            <w:vAlign w:val="center"/>
          </w:tcPr>
          <w:p>
            <w:pPr>
              <w:rPr>
                <w:rFonts w:ascii="仿宋" w:hAnsi="仿宋" w:eastAsia="仿宋" w:cs="仿宋"/>
              </w:rPr>
            </w:pPr>
            <w:r>
              <w:rPr>
                <w:rFonts w:hint="eastAsia" w:ascii="仿宋" w:hAnsi="仿宋" w:eastAsia="仿宋" w:cs="仿宋"/>
              </w:rPr>
              <w:t>杨</w:t>
            </w:r>
            <w:r>
              <w:rPr>
                <w:rFonts w:ascii="仿宋" w:hAnsi="仿宋" w:eastAsia="仿宋" w:cs="仿宋"/>
              </w:rPr>
              <w:t>彩</w:t>
            </w:r>
            <w:r>
              <w:rPr>
                <w:rFonts w:hint="eastAsia" w:ascii="仿宋" w:hAnsi="仿宋" w:eastAsia="仿宋" w:cs="仿宋"/>
              </w:rPr>
              <w:t>冉</w:t>
            </w:r>
          </w:p>
        </w:tc>
        <w:tc>
          <w:tcPr>
            <w:tcW w:w="1025" w:type="dxa"/>
            <w:vAlign w:val="center"/>
          </w:tcPr>
          <w:p>
            <w:pPr>
              <w:rPr>
                <w:rFonts w:ascii="仿宋" w:hAnsi="仿宋" w:eastAsia="仿宋" w:cs="仿宋"/>
              </w:rPr>
            </w:pPr>
            <w:r>
              <w:rPr>
                <w:rFonts w:hint="eastAsia" w:ascii="仿宋" w:hAnsi="仿宋" w:eastAsia="仿宋" w:cs="仿宋"/>
              </w:rPr>
              <w:t>本科</w:t>
            </w:r>
          </w:p>
        </w:tc>
        <w:tc>
          <w:tcPr>
            <w:tcW w:w="1669" w:type="dxa"/>
            <w:vAlign w:val="center"/>
          </w:tcPr>
          <w:p>
            <w:pPr>
              <w:rPr>
                <w:rFonts w:ascii="仿宋" w:hAnsi="仿宋" w:eastAsia="仿宋" w:cs="仿宋"/>
              </w:rPr>
            </w:pPr>
            <w:r>
              <w:rPr>
                <w:rFonts w:hint="eastAsia" w:ascii="仿宋" w:hAnsi="仿宋" w:eastAsia="仿宋" w:cs="仿宋"/>
              </w:rPr>
              <w:t>讲师</w:t>
            </w:r>
          </w:p>
        </w:tc>
        <w:tc>
          <w:tcPr>
            <w:tcW w:w="2746" w:type="dxa"/>
            <w:vAlign w:val="center"/>
          </w:tcPr>
          <w:p>
            <w:pPr>
              <w:rPr>
                <w:rFonts w:ascii="仿宋" w:hAnsi="仿宋" w:eastAsia="仿宋" w:cs="仿宋"/>
              </w:rPr>
            </w:pPr>
            <w:r>
              <w:rPr>
                <w:rFonts w:hint="eastAsia" w:ascii="仿宋" w:hAnsi="仿宋" w:eastAsia="仿宋" w:cs="仿宋"/>
              </w:rPr>
              <w:t>电脑</w:t>
            </w:r>
            <w:r>
              <w:rPr>
                <w:rFonts w:ascii="仿宋" w:hAnsi="仿宋" w:eastAsia="仿宋" w:cs="仿宋"/>
              </w:rPr>
              <w:t>图文设计</w:t>
            </w:r>
          </w:p>
        </w:tc>
        <w:tc>
          <w:tcPr>
            <w:tcW w:w="1433" w:type="dxa"/>
            <w:vAlign w:val="center"/>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6</w:t>
            </w:r>
          </w:p>
        </w:tc>
        <w:tc>
          <w:tcPr>
            <w:tcW w:w="1253" w:type="dxa"/>
            <w:vAlign w:val="center"/>
          </w:tcPr>
          <w:p>
            <w:pPr>
              <w:rPr>
                <w:rFonts w:ascii="仿宋" w:hAnsi="仿宋" w:eastAsia="仿宋" w:cs="仿宋"/>
              </w:rPr>
            </w:pPr>
            <w:r>
              <w:rPr>
                <w:rFonts w:hint="eastAsia" w:ascii="仿宋" w:hAnsi="仿宋" w:eastAsia="仿宋" w:cs="仿宋"/>
              </w:rPr>
              <w:t>刘国芹</w:t>
            </w:r>
          </w:p>
        </w:tc>
        <w:tc>
          <w:tcPr>
            <w:tcW w:w="1025" w:type="dxa"/>
            <w:vAlign w:val="center"/>
          </w:tcPr>
          <w:p>
            <w:pPr>
              <w:rPr>
                <w:rFonts w:ascii="仿宋" w:hAnsi="仿宋" w:eastAsia="仿宋" w:cs="仿宋"/>
              </w:rPr>
            </w:pPr>
            <w:r>
              <w:rPr>
                <w:rFonts w:hint="eastAsia" w:ascii="仿宋" w:hAnsi="仿宋" w:eastAsia="仿宋" w:cs="仿宋"/>
              </w:rPr>
              <w:t>本科</w:t>
            </w:r>
          </w:p>
        </w:tc>
        <w:tc>
          <w:tcPr>
            <w:tcW w:w="1669" w:type="dxa"/>
            <w:vAlign w:val="center"/>
          </w:tcPr>
          <w:p>
            <w:pPr>
              <w:rPr>
                <w:rFonts w:ascii="仿宋" w:hAnsi="仿宋" w:eastAsia="仿宋" w:cs="仿宋"/>
              </w:rPr>
            </w:pPr>
            <w:r>
              <w:rPr>
                <w:rFonts w:hint="eastAsia" w:ascii="仿宋" w:hAnsi="仿宋" w:eastAsia="仿宋" w:cs="仿宋"/>
              </w:rPr>
              <w:t>高级讲师</w:t>
            </w:r>
          </w:p>
        </w:tc>
        <w:tc>
          <w:tcPr>
            <w:tcW w:w="2746" w:type="dxa"/>
            <w:vAlign w:val="center"/>
          </w:tcPr>
          <w:p>
            <w:pPr>
              <w:rPr>
                <w:rFonts w:ascii="仿宋" w:hAnsi="仿宋" w:eastAsia="仿宋" w:cs="仿宋"/>
              </w:rPr>
            </w:pPr>
            <w:r>
              <w:rPr>
                <w:rFonts w:hint="eastAsia" w:ascii="仿宋" w:hAnsi="仿宋" w:eastAsia="仿宋" w:cs="仿宋"/>
              </w:rPr>
              <w:t>三维动画</w:t>
            </w:r>
          </w:p>
        </w:tc>
        <w:tc>
          <w:tcPr>
            <w:tcW w:w="1433" w:type="dxa"/>
            <w:vAlign w:val="center"/>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7</w:t>
            </w:r>
          </w:p>
        </w:tc>
        <w:tc>
          <w:tcPr>
            <w:tcW w:w="1253" w:type="dxa"/>
            <w:vAlign w:val="center"/>
          </w:tcPr>
          <w:p>
            <w:pPr>
              <w:rPr>
                <w:rFonts w:ascii="仿宋" w:hAnsi="仿宋" w:eastAsia="仿宋" w:cs="仿宋"/>
              </w:rPr>
            </w:pPr>
            <w:r>
              <w:rPr>
                <w:rFonts w:hint="eastAsia" w:ascii="仿宋" w:hAnsi="仿宋" w:eastAsia="仿宋" w:cs="仿宋"/>
              </w:rPr>
              <w:t>孙</w:t>
            </w:r>
            <w:r>
              <w:rPr>
                <w:rFonts w:ascii="仿宋" w:hAnsi="仿宋" w:eastAsia="仿宋" w:cs="仿宋"/>
              </w:rPr>
              <w:t>莹寒</w:t>
            </w:r>
          </w:p>
        </w:tc>
        <w:tc>
          <w:tcPr>
            <w:tcW w:w="1025" w:type="dxa"/>
            <w:vAlign w:val="center"/>
          </w:tcPr>
          <w:p>
            <w:pPr>
              <w:rPr>
                <w:rFonts w:ascii="仿宋" w:hAnsi="仿宋" w:eastAsia="仿宋" w:cs="仿宋"/>
              </w:rPr>
            </w:pPr>
            <w:r>
              <w:rPr>
                <w:rFonts w:hint="eastAsia" w:ascii="仿宋" w:hAnsi="仿宋" w:eastAsia="仿宋" w:cs="仿宋"/>
              </w:rPr>
              <w:t>本</w:t>
            </w:r>
            <w:r>
              <w:rPr>
                <w:rFonts w:ascii="仿宋" w:hAnsi="仿宋" w:eastAsia="仿宋" w:cs="仿宋"/>
              </w:rPr>
              <w:t>科</w:t>
            </w:r>
          </w:p>
        </w:tc>
        <w:tc>
          <w:tcPr>
            <w:tcW w:w="1669" w:type="dxa"/>
            <w:vAlign w:val="center"/>
          </w:tcPr>
          <w:p>
            <w:pPr>
              <w:rPr>
                <w:rFonts w:ascii="仿宋" w:hAnsi="仿宋" w:eastAsia="仿宋" w:cs="仿宋"/>
              </w:rPr>
            </w:pPr>
            <w:r>
              <w:rPr>
                <w:rFonts w:hint="eastAsia" w:ascii="仿宋" w:hAnsi="仿宋" w:eastAsia="仿宋" w:cs="仿宋"/>
              </w:rPr>
              <w:t>助</w:t>
            </w:r>
            <w:r>
              <w:rPr>
                <w:rFonts w:ascii="仿宋" w:hAnsi="仿宋" w:eastAsia="仿宋" w:cs="仿宋"/>
              </w:rPr>
              <w:t>教</w:t>
            </w:r>
          </w:p>
        </w:tc>
        <w:tc>
          <w:tcPr>
            <w:tcW w:w="2746" w:type="dxa"/>
            <w:vAlign w:val="center"/>
          </w:tcPr>
          <w:p>
            <w:pPr>
              <w:rPr>
                <w:rFonts w:ascii="仿宋" w:hAnsi="仿宋" w:eastAsia="仿宋" w:cs="仿宋"/>
              </w:rPr>
            </w:pPr>
            <w:r>
              <w:rPr>
                <w:rFonts w:ascii="仿宋" w:hAnsi="仿宋" w:eastAsia="仿宋" w:cs="仿宋"/>
              </w:rPr>
              <w:t>影视画</w:t>
            </w:r>
            <w:r>
              <w:rPr>
                <w:rFonts w:hint="eastAsia" w:ascii="仿宋" w:hAnsi="仿宋" w:eastAsia="仿宋" w:cs="仿宋"/>
              </w:rPr>
              <w:t>面</w:t>
            </w:r>
            <w:r>
              <w:rPr>
                <w:rFonts w:ascii="仿宋" w:hAnsi="仿宋" w:eastAsia="仿宋" w:cs="仿宋"/>
              </w:rPr>
              <w:t>编辑</w:t>
            </w:r>
          </w:p>
        </w:tc>
        <w:tc>
          <w:tcPr>
            <w:tcW w:w="1433" w:type="dxa"/>
            <w:vAlign w:val="center"/>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ascii="仿宋" w:hAnsi="仿宋" w:eastAsia="仿宋" w:cs="仿宋"/>
              </w:rPr>
              <w:t>8</w:t>
            </w:r>
          </w:p>
        </w:tc>
        <w:tc>
          <w:tcPr>
            <w:tcW w:w="1253" w:type="dxa"/>
            <w:vAlign w:val="center"/>
          </w:tcPr>
          <w:p>
            <w:pPr>
              <w:rPr>
                <w:rFonts w:ascii="仿宋" w:hAnsi="仿宋" w:eastAsia="仿宋" w:cs="仿宋"/>
              </w:rPr>
            </w:pPr>
            <w:r>
              <w:rPr>
                <w:rFonts w:hint="eastAsia" w:ascii="仿宋" w:hAnsi="仿宋" w:eastAsia="仿宋" w:cs="仿宋"/>
              </w:rPr>
              <w:t>杨雨</w:t>
            </w:r>
          </w:p>
        </w:tc>
        <w:tc>
          <w:tcPr>
            <w:tcW w:w="1025" w:type="dxa"/>
            <w:vAlign w:val="center"/>
          </w:tcPr>
          <w:p>
            <w:pPr>
              <w:rPr>
                <w:rFonts w:ascii="仿宋" w:hAnsi="仿宋" w:eastAsia="仿宋" w:cs="仿宋"/>
              </w:rPr>
            </w:pPr>
            <w:r>
              <w:rPr>
                <w:rFonts w:hint="eastAsia" w:ascii="仿宋" w:hAnsi="仿宋" w:eastAsia="仿宋" w:cs="仿宋"/>
              </w:rPr>
              <w:t>本科</w:t>
            </w:r>
          </w:p>
        </w:tc>
        <w:tc>
          <w:tcPr>
            <w:tcW w:w="1669" w:type="dxa"/>
            <w:vAlign w:val="center"/>
          </w:tcPr>
          <w:p>
            <w:pPr>
              <w:rPr>
                <w:rFonts w:ascii="仿宋" w:hAnsi="仿宋" w:eastAsia="仿宋" w:cs="仿宋"/>
              </w:rPr>
            </w:pPr>
            <w:r>
              <w:rPr>
                <w:rFonts w:hint="eastAsia" w:ascii="仿宋" w:hAnsi="仿宋" w:eastAsia="仿宋" w:cs="仿宋"/>
              </w:rPr>
              <w:t>助</w:t>
            </w:r>
            <w:r>
              <w:rPr>
                <w:rFonts w:ascii="仿宋" w:hAnsi="仿宋" w:eastAsia="仿宋" w:cs="仿宋"/>
              </w:rPr>
              <w:t>教</w:t>
            </w:r>
          </w:p>
        </w:tc>
        <w:tc>
          <w:tcPr>
            <w:tcW w:w="2746" w:type="dxa"/>
            <w:vAlign w:val="center"/>
          </w:tcPr>
          <w:p>
            <w:pPr>
              <w:rPr>
                <w:rFonts w:ascii="仿宋" w:hAnsi="仿宋" w:eastAsia="仿宋" w:cs="仿宋"/>
              </w:rPr>
            </w:pPr>
            <w:r>
              <w:rPr>
                <w:rFonts w:hint="eastAsia" w:ascii="仿宋" w:hAnsi="仿宋" w:eastAsia="仿宋" w:cs="仿宋"/>
              </w:rPr>
              <w:t>二维动画</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ascii="仿宋" w:hAnsi="仿宋" w:eastAsia="仿宋" w:cs="仿宋"/>
              </w:rPr>
              <w:t>9</w:t>
            </w:r>
          </w:p>
        </w:tc>
        <w:tc>
          <w:tcPr>
            <w:tcW w:w="1253" w:type="dxa"/>
            <w:vAlign w:val="center"/>
          </w:tcPr>
          <w:p>
            <w:pPr>
              <w:rPr>
                <w:rFonts w:ascii="仿宋" w:hAnsi="仿宋" w:eastAsia="仿宋" w:cs="仿宋"/>
              </w:rPr>
            </w:pPr>
            <w:r>
              <w:rPr>
                <w:rFonts w:hint="eastAsia" w:ascii="仿宋" w:hAnsi="仿宋" w:eastAsia="仿宋" w:cs="仿宋"/>
              </w:rPr>
              <w:t>王艳军</w:t>
            </w:r>
          </w:p>
        </w:tc>
        <w:tc>
          <w:tcPr>
            <w:tcW w:w="1025" w:type="dxa"/>
            <w:vAlign w:val="center"/>
          </w:tcPr>
          <w:p>
            <w:pPr>
              <w:rPr>
                <w:rFonts w:ascii="仿宋" w:hAnsi="仿宋" w:eastAsia="仿宋" w:cs="仿宋"/>
              </w:rPr>
            </w:pPr>
            <w:r>
              <w:rPr>
                <w:rFonts w:hint="eastAsia" w:ascii="仿宋" w:hAnsi="仿宋" w:eastAsia="仿宋" w:cs="仿宋"/>
              </w:rPr>
              <w:t>本科</w:t>
            </w:r>
          </w:p>
        </w:tc>
        <w:tc>
          <w:tcPr>
            <w:tcW w:w="1669" w:type="dxa"/>
            <w:vAlign w:val="center"/>
          </w:tcPr>
          <w:p>
            <w:pPr>
              <w:rPr>
                <w:rFonts w:ascii="仿宋" w:hAnsi="仿宋" w:eastAsia="仿宋" w:cs="仿宋"/>
              </w:rPr>
            </w:pPr>
            <w:r>
              <w:rPr>
                <w:rFonts w:hint="eastAsia" w:ascii="仿宋" w:hAnsi="仿宋" w:eastAsia="仿宋" w:cs="仿宋"/>
              </w:rPr>
              <w:t>一级讲师</w:t>
            </w:r>
          </w:p>
        </w:tc>
        <w:tc>
          <w:tcPr>
            <w:tcW w:w="2746" w:type="dxa"/>
            <w:vAlign w:val="center"/>
          </w:tcPr>
          <w:p>
            <w:pPr>
              <w:rPr>
                <w:rFonts w:ascii="仿宋" w:hAnsi="仿宋" w:eastAsia="仿宋" w:cs="仿宋"/>
              </w:rPr>
            </w:pPr>
            <w:r>
              <w:rPr>
                <w:rFonts w:hint="eastAsia" w:ascii="仿宋" w:hAnsi="仿宋" w:eastAsia="仿宋" w:cs="仿宋"/>
              </w:rPr>
              <w:t>AE/PS/AI</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ascii="仿宋" w:hAnsi="仿宋" w:eastAsia="仿宋" w:cs="仿宋"/>
              </w:rPr>
              <w:t>10</w:t>
            </w:r>
          </w:p>
        </w:tc>
        <w:tc>
          <w:tcPr>
            <w:tcW w:w="1253" w:type="dxa"/>
            <w:vAlign w:val="center"/>
          </w:tcPr>
          <w:p>
            <w:pPr>
              <w:rPr>
                <w:rFonts w:ascii="仿宋" w:hAnsi="仿宋" w:eastAsia="仿宋" w:cs="仿宋"/>
              </w:rPr>
            </w:pPr>
            <w:r>
              <w:rPr>
                <w:rFonts w:hint="eastAsia" w:ascii="仿宋" w:hAnsi="仿宋" w:eastAsia="仿宋" w:cs="仿宋"/>
              </w:rPr>
              <w:t>刘洪涛</w:t>
            </w:r>
          </w:p>
        </w:tc>
        <w:tc>
          <w:tcPr>
            <w:tcW w:w="1025" w:type="dxa"/>
            <w:vAlign w:val="center"/>
          </w:tcPr>
          <w:p>
            <w:pPr>
              <w:rPr>
                <w:rFonts w:ascii="仿宋" w:hAnsi="仿宋" w:eastAsia="仿宋" w:cs="仿宋"/>
              </w:rPr>
            </w:pPr>
            <w:r>
              <w:rPr>
                <w:rFonts w:hint="eastAsia" w:ascii="仿宋" w:hAnsi="仿宋" w:eastAsia="仿宋" w:cs="仿宋"/>
              </w:rPr>
              <w:t>本科</w:t>
            </w:r>
          </w:p>
        </w:tc>
        <w:tc>
          <w:tcPr>
            <w:tcW w:w="1669" w:type="dxa"/>
            <w:vAlign w:val="center"/>
          </w:tcPr>
          <w:p>
            <w:pPr>
              <w:rPr>
                <w:rFonts w:ascii="仿宋" w:hAnsi="仿宋" w:eastAsia="仿宋" w:cs="仿宋"/>
              </w:rPr>
            </w:pPr>
            <w:r>
              <w:rPr>
                <w:rFonts w:hint="eastAsia" w:ascii="仿宋" w:hAnsi="仿宋" w:eastAsia="仿宋" w:cs="仿宋"/>
              </w:rPr>
              <w:t>一级讲师</w:t>
            </w:r>
          </w:p>
        </w:tc>
        <w:tc>
          <w:tcPr>
            <w:tcW w:w="2746" w:type="dxa"/>
            <w:vAlign w:val="center"/>
          </w:tcPr>
          <w:p>
            <w:pPr>
              <w:rPr>
                <w:rFonts w:ascii="仿宋" w:hAnsi="仿宋" w:eastAsia="仿宋" w:cs="仿宋"/>
              </w:rPr>
            </w:pPr>
            <w:r>
              <w:rPr>
                <w:rFonts w:hint="eastAsia" w:ascii="仿宋" w:hAnsi="仿宋" w:eastAsia="仿宋" w:cs="仿宋"/>
              </w:rPr>
              <w:t>PS/AI</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ascii="仿宋" w:hAnsi="仿宋" w:eastAsia="仿宋" w:cs="仿宋"/>
              </w:rPr>
              <w:t>11</w:t>
            </w:r>
          </w:p>
        </w:tc>
        <w:tc>
          <w:tcPr>
            <w:tcW w:w="1253" w:type="dxa"/>
            <w:vAlign w:val="center"/>
          </w:tcPr>
          <w:p>
            <w:pPr>
              <w:rPr>
                <w:rFonts w:ascii="仿宋" w:hAnsi="仿宋" w:eastAsia="仿宋" w:cs="仿宋"/>
              </w:rPr>
            </w:pPr>
            <w:r>
              <w:rPr>
                <w:rFonts w:hint="eastAsia" w:ascii="仿宋" w:hAnsi="仿宋" w:eastAsia="仿宋" w:cs="仿宋"/>
              </w:rPr>
              <w:t>邵雅杰</w:t>
            </w:r>
          </w:p>
        </w:tc>
        <w:tc>
          <w:tcPr>
            <w:tcW w:w="1025" w:type="dxa"/>
            <w:vAlign w:val="center"/>
          </w:tcPr>
          <w:p>
            <w:pPr>
              <w:rPr>
                <w:rFonts w:ascii="仿宋" w:hAnsi="仿宋" w:eastAsia="仿宋" w:cs="仿宋"/>
              </w:rPr>
            </w:pPr>
            <w:r>
              <w:rPr>
                <w:rFonts w:hint="eastAsia" w:ascii="仿宋" w:hAnsi="仿宋" w:eastAsia="仿宋" w:cs="仿宋"/>
              </w:rPr>
              <w:t>本科</w:t>
            </w:r>
          </w:p>
        </w:tc>
        <w:tc>
          <w:tcPr>
            <w:tcW w:w="1669" w:type="dxa"/>
            <w:vAlign w:val="center"/>
          </w:tcPr>
          <w:p>
            <w:pPr>
              <w:rPr>
                <w:rFonts w:ascii="仿宋" w:hAnsi="仿宋" w:eastAsia="仿宋" w:cs="仿宋"/>
              </w:rPr>
            </w:pPr>
            <w:r>
              <w:rPr>
                <w:rFonts w:hint="eastAsia" w:ascii="仿宋" w:hAnsi="仿宋" w:eastAsia="仿宋" w:cs="仿宋"/>
              </w:rPr>
              <w:t>一级讲师</w:t>
            </w:r>
          </w:p>
        </w:tc>
        <w:tc>
          <w:tcPr>
            <w:tcW w:w="2746" w:type="dxa"/>
            <w:vAlign w:val="center"/>
          </w:tcPr>
          <w:p>
            <w:pPr>
              <w:rPr>
                <w:rFonts w:ascii="仿宋" w:hAnsi="仿宋" w:eastAsia="仿宋" w:cs="仿宋"/>
              </w:rPr>
            </w:pPr>
            <w:r>
              <w:rPr>
                <w:rFonts w:hint="eastAsia" w:ascii="仿宋" w:hAnsi="仿宋" w:eastAsia="仿宋" w:cs="仿宋"/>
              </w:rPr>
              <w:t>PR/AE</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12</w:t>
            </w:r>
          </w:p>
        </w:tc>
        <w:tc>
          <w:tcPr>
            <w:tcW w:w="1253" w:type="dxa"/>
            <w:vAlign w:val="center"/>
          </w:tcPr>
          <w:p>
            <w:pPr>
              <w:rPr>
                <w:rFonts w:ascii="仿宋" w:hAnsi="仿宋" w:eastAsia="仿宋" w:cs="仿宋"/>
              </w:rPr>
            </w:pPr>
            <w:r>
              <w:rPr>
                <w:rFonts w:hint="eastAsia" w:ascii="仿宋" w:hAnsi="仿宋" w:eastAsia="仿宋" w:cs="仿宋"/>
              </w:rPr>
              <w:t>杜浩</w:t>
            </w:r>
          </w:p>
        </w:tc>
        <w:tc>
          <w:tcPr>
            <w:tcW w:w="1025" w:type="dxa"/>
            <w:vAlign w:val="center"/>
          </w:tcPr>
          <w:p>
            <w:pPr>
              <w:rPr>
                <w:rFonts w:ascii="仿宋" w:hAnsi="仿宋" w:eastAsia="仿宋" w:cs="仿宋"/>
              </w:rPr>
            </w:pPr>
            <w:r>
              <w:rPr>
                <w:rFonts w:hint="eastAsia" w:ascii="仿宋" w:hAnsi="仿宋" w:eastAsia="仿宋" w:cs="仿宋"/>
              </w:rPr>
              <w:t>专科</w:t>
            </w:r>
          </w:p>
        </w:tc>
        <w:tc>
          <w:tcPr>
            <w:tcW w:w="1669" w:type="dxa"/>
            <w:vAlign w:val="center"/>
          </w:tcPr>
          <w:p>
            <w:pPr>
              <w:rPr>
                <w:rFonts w:ascii="仿宋" w:hAnsi="仿宋" w:eastAsia="仿宋" w:cs="仿宋"/>
              </w:rPr>
            </w:pPr>
            <w:r>
              <w:rPr>
                <w:rFonts w:hint="eastAsia" w:ascii="仿宋" w:hAnsi="仿宋" w:eastAsia="仿宋" w:cs="仿宋"/>
              </w:rPr>
              <w:t>一级讲师</w:t>
            </w:r>
          </w:p>
        </w:tc>
        <w:tc>
          <w:tcPr>
            <w:tcW w:w="2746" w:type="dxa"/>
            <w:vAlign w:val="center"/>
          </w:tcPr>
          <w:p>
            <w:pPr>
              <w:rPr>
                <w:rFonts w:ascii="仿宋" w:hAnsi="仿宋" w:eastAsia="仿宋" w:cs="仿宋"/>
              </w:rPr>
            </w:pPr>
            <w:r>
              <w:rPr>
                <w:rFonts w:hint="eastAsia" w:ascii="仿宋" w:hAnsi="仿宋" w:eastAsia="仿宋" w:cs="仿宋"/>
              </w:rPr>
              <w:t>3DMAX/CAD</w:t>
            </w:r>
          </w:p>
        </w:tc>
        <w:tc>
          <w:tcPr>
            <w:tcW w:w="1433" w:type="dxa"/>
            <w:vAlign w:val="center"/>
          </w:tcPr>
          <w:p>
            <w:pPr>
              <w:rPr>
                <w:rFonts w:ascii="仿宋" w:hAnsi="仿宋" w:eastAsia="仿宋" w:cs="仿宋"/>
              </w:rPr>
            </w:pPr>
            <w:r>
              <w:rPr>
                <w:rFonts w:hint="eastAsia" w:ascii="仿宋" w:hAnsi="仿宋" w:eastAsia="仿宋" w:cs="仿宋"/>
              </w:rPr>
              <w:t>中教高科</w:t>
            </w:r>
          </w:p>
        </w:tc>
      </w:tr>
    </w:tbl>
    <w:p>
      <w:pPr>
        <w:spacing w:line="360" w:lineRule="auto"/>
        <w:ind w:firstLine="480" w:firstLineChars="200"/>
        <w:rPr>
          <w:rFonts w:ascii="仿宋" w:hAnsi="仿宋" w:eastAsia="仿宋"/>
          <w:sz w:val="24"/>
        </w:rPr>
      </w:pPr>
      <w:r>
        <w:rPr>
          <w:rFonts w:hint="eastAsia" w:ascii="仿宋" w:hAnsi="仿宋" w:eastAsia="仿宋"/>
          <w:sz w:val="24"/>
        </w:rPr>
        <w:t>本</w:t>
      </w:r>
      <w:r>
        <w:rPr>
          <w:rFonts w:ascii="仿宋" w:hAnsi="仿宋" w:eastAsia="仿宋"/>
          <w:sz w:val="24"/>
        </w:rPr>
        <w:t>专业</w:t>
      </w:r>
      <w:r>
        <w:rPr>
          <w:rFonts w:hint="eastAsia" w:ascii="仿宋" w:hAnsi="仿宋" w:eastAsia="仿宋"/>
          <w:sz w:val="24"/>
        </w:rPr>
        <w:t>团队共有专</w:t>
      </w:r>
      <w:r>
        <w:rPr>
          <w:rFonts w:ascii="仿宋" w:hAnsi="仿宋" w:eastAsia="仿宋"/>
          <w:sz w:val="24"/>
        </w:rPr>
        <w:t>兼职</w:t>
      </w:r>
      <w:r>
        <w:rPr>
          <w:rFonts w:hint="eastAsia" w:ascii="仿宋" w:hAnsi="仿宋" w:eastAsia="仿宋"/>
          <w:sz w:val="24"/>
        </w:rPr>
        <w:t>教师</w:t>
      </w:r>
      <w:r>
        <w:rPr>
          <w:rFonts w:ascii="仿宋" w:hAnsi="仿宋" w:eastAsia="仿宋"/>
          <w:sz w:val="24"/>
        </w:rPr>
        <w:t>12</w:t>
      </w:r>
      <w:r>
        <w:rPr>
          <w:rFonts w:hint="eastAsia" w:ascii="仿宋" w:hAnsi="仿宋" w:eastAsia="仿宋"/>
          <w:sz w:val="24"/>
        </w:rPr>
        <w:t>人</w:t>
      </w:r>
      <w:r>
        <w:rPr>
          <w:rFonts w:ascii="仿宋" w:hAnsi="仿宋" w:eastAsia="仿宋"/>
          <w:sz w:val="24"/>
        </w:rPr>
        <w:t>，</w:t>
      </w:r>
      <w:r>
        <w:rPr>
          <w:rFonts w:hint="eastAsia" w:ascii="仿宋" w:hAnsi="仿宋" w:eastAsia="仿宋"/>
          <w:sz w:val="24"/>
        </w:rPr>
        <w:t>其中讲师</w:t>
      </w:r>
      <w:r>
        <w:rPr>
          <w:rFonts w:ascii="仿宋" w:hAnsi="仿宋" w:eastAsia="仿宋"/>
          <w:sz w:val="24"/>
        </w:rPr>
        <w:t>7</w:t>
      </w:r>
      <w:r>
        <w:rPr>
          <w:rFonts w:hint="eastAsia" w:ascii="仿宋" w:hAnsi="仿宋" w:eastAsia="仿宋"/>
          <w:sz w:val="24"/>
        </w:rPr>
        <w:t>人、高级讲师</w:t>
      </w:r>
      <w:r>
        <w:rPr>
          <w:rFonts w:ascii="仿宋" w:hAnsi="仿宋" w:eastAsia="仿宋"/>
          <w:sz w:val="24"/>
        </w:rPr>
        <w:t>3</w:t>
      </w:r>
      <w:r>
        <w:rPr>
          <w:rFonts w:hint="eastAsia" w:ascii="仿宋" w:hAnsi="仿宋" w:eastAsia="仿宋"/>
          <w:sz w:val="24"/>
        </w:rPr>
        <w:t>人、</w:t>
      </w:r>
      <w:r>
        <w:rPr>
          <w:rFonts w:ascii="仿宋" w:hAnsi="仿宋" w:eastAsia="仿宋"/>
          <w:sz w:val="24"/>
        </w:rPr>
        <w:t>助教2</w:t>
      </w:r>
      <w:r>
        <w:rPr>
          <w:rFonts w:hint="eastAsia" w:ascii="仿宋" w:hAnsi="仿宋" w:eastAsia="仿宋"/>
          <w:sz w:val="24"/>
        </w:rPr>
        <w:t>人。全部为本、专科以上学历，校</w:t>
      </w:r>
      <w:r>
        <w:rPr>
          <w:rFonts w:ascii="仿宋" w:hAnsi="仿宋" w:eastAsia="仿宋"/>
          <w:sz w:val="24"/>
        </w:rPr>
        <w:t>内</w:t>
      </w:r>
      <w:r>
        <w:rPr>
          <w:rFonts w:hint="eastAsia" w:ascii="仿宋" w:hAnsi="仿宋" w:eastAsia="仿宋"/>
          <w:sz w:val="24"/>
        </w:rPr>
        <w:t>兼职</w:t>
      </w:r>
      <w:r>
        <w:rPr>
          <w:rFonts w:ascii="仿宋" w:hAnsi="仿宋" w:eastAsia="仿宋"/>
          <w:sz w:val="24"/>
        </w:rPr>
        <w:t>教师</w:t>
      </w:r>
      <w:r>
        <w:rPr>
          <w:rFonts w:hint="eastAsia" w:ascii="仿宋" w:hAnsi="仿宋" w:eastAsia="仿宋"/>
          <w:sz w:val="24"/>
        </w:rPr>
        <w:t>1人，企业人员及兼职教师共</w:t>
      </w:r>
      <w:r>
        <w:rPr>
          <w:rFonts w:ascii="仿宋" w:hAnsi="仿宋" w:eastAsia="仿宋"/>
          <w:sz w:val="24"/>
        </w:rPr>
        <w:t>5</w:t>
      </w:r>
      <w:r>
        <w:rPr>
          <w:rFonts w:hint="eastAsia" w:ascii="仿宋" w:hAnsi="仿宋" w:eastAsia="仿宋"/>
          <w:sz w:val="24"/>
        </w:rPr>
        <w:t>人，他们拥有丰富的实践经验，能为数字媒体专业教育教学工作提供实践性的指导。双师型教师</w:t>
      </w:r>
      <w:r>
        <w:rPr>
          <w:rFonts w:ascii="仿宋" w:hAnsi="仿宋" w:eastAsia="仿宋"/>
          <w:sz w:val="24"/>
        </w:rPr>
        <w:t>50</w:t>
      </w:r>
      <w:r>
        <w:rPr>
          <w:rFonts w:hint="eastAsia" w:ascii="仿宋" w:hAnsi="仿宋" w:eastAsia="仿宋"/>
          <w:sz w:val="24"/>
        </w:rPr>
        <w:t>%，该团队年龄结构合理、学历结构科学，专业技术过硬，具有丰富的教学经验。</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（二）教学设施</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校内主要实训基地：本系现有多媒体计算机房3个、计算机硬件实训室1个、网络实训室1个；校园网络中心、校园广播站等教学实训场所，能够满足学生在校实习实训要求。</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校外主要实习基地：学院与</w:t>
      </w:r>
      <w:r>
        <w:rPr>
          <w:rFonts w:hint="eastAsia" w:ascii="仿宋" w:hAnsi="仿宋" w:eastAsia="仿宋"/>
          <w:sz w:val="24"/>
        </w:rPr>
        <w:t>赤峰市安快数字创意有限公司</w:t>
      </w:r>
      <w:r>
        <w:rPr>
          <w:rFonts w:hint="eastAsia" w:ascii="仿宋_GB2312" w:hAnsi="仿宋" w:eastAsia="仿宋_GB2312"/>
          <w:color w:val="000000"/>
          <w:sz w:val="24"/>
        </w:rPr>
        <w:t>建立了</w:t>
      </w:r>
      <w:r>
        <w:rPr>
          <w:rFonts w:hint="eastAsia" w:ascii="仿宋" w:hAnsi="仿宋" w:eastAsia="仿宋"/>
          <w:bCs/>
          <w:sz w:val="24"/>
        </w:rPr>
        <w:t>稳定</w:t>
      </w:r>
      <w:r>
        <w:rPr>
          <w:rFonts w:hint="eastAsia" w:ascii="仿宋_GB2312" w:hAnsi="仿宋" w:eastAsia="仿宋_GB2312"/>
          <w:color w:val="000000"/>
          <w:sz w:val="24"/>
        </w:rPr>
        <w:t>的校外实训基地，依托行业与技术和管理水平，形成校内实训基地的有效补充。为学生生产性实训和顶岗实习、专业教师的“双师”素质培养提供场所，为专业课程建设提供软资源支持和保障。</w:t>
      </w:r>
      <w:r>
        <w:rPr>
          <w:rFonts w:hint="eastAsia" w:ascii="仿宋" w:hAnsi="仿宋" w:eastAsia="仿宋"/>
          <w:bCs/>
          <w:sz w:val="24"/>
        </w:rPr>
        <w:t>与企业从专业共建、订单式培养的角度共同开展专业人才的培养，实现学生在校学习与就业的无缝对接；为学生校外顶岗实习提供平台，形成了以职业岗位作业流程为主导的实训模式</w:t>
      </w:r>
      <w:r>
        <w:rPr>
          <w:rFonts w:hint="eastAsia" w:ascii="仿宋" w:hAnsi="仿宋" w:eastAsia="仿宋"/>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（三）教学资源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1.教材选用情况</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有专业课程教材建设计划，重视重点课程建设和课程教材内容的更新，教材内容符合专业培养标要求。必修课优先选用高职高专推荐教材或规划教材，使用教育部高职高专规划）教材</w:t>
      </w:r>
      <w:r>
        <w:rPr>
          <w:rFonts w:ascii="Arial" w:hAnsi="Arial" w:eastAsia="仿宋_GB2312" w:cs="Arial"/>
          <w:color w:val="000000"/>
          <w:sz w:val="24"/>
        </w:rPr>
        <w:t>≥</w:t>
      </w:r>
      <w:r>
        <w:rPr>
          <w:rFonts w:hint="eastAsia" w:ascii="仿宋_GB2312" w:hAnsi="仿宋" w:eastAsia="仿宋_GB2312"/>
          <w:color w:val="000000"/>
          <w:sz w:val="24"/>
        </w:rPr>
        <w:t>80%，重视自编教材建设，实验实训课时比重较大的专业核心课程有相对独立的实验、实训指导教材。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2.图书文献配备情况</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学</w:t>
      </w:r>
      <w:r>
        <w:rPr>
          <w:rFonts w:ascii="仿宋_GB2312" w:hAnsi="仿宋" w:eastAsia="仿宋_GB2312"/>
          <w:color w:val="000000"/>
          <w:sz w:val="24"/>
        </w:rPr>
        <w:t>校</w:t>
      </w:r>
      <w:r>
        <w:rPr>
          <w:rFonts w:hint="eastAsia" w:ascii="仿宋_GB2312" w:hAnsi="仿宋" w:eastAsia="仿宋_GB2312"/>
          <w:color w:val="000000"/>
          <w:sz w:val="24"/>
        </w:rPr>
        <w:t>图</w:t>
      </w:r>
      <w:r>
        <w:rPr>
          <w:rFonts w:ascii="仿宋_GB2312" w:hAnsi="仿宋" w:eastAsia="仿宋_GB2312"/>
          <w:color w:val="000000"/>
          <w:sz w:val="24"/>
        </w:rPr>
        <w:t>书馆内的电子、纸质</w:t>
      </w:r>
      <w:r>
        <w:rPr>
          <w:rFonts w:hint="eastAsia" w:ascii="仿宋_GB2312" w:hAnsi="仿宋" w:eastAsia="仿宋_GB2312"/>
          <w:color w:val="000000"/>
          <w:sz w:val="24"/>
        </w:rPr>
        <w:t>图书、文献配备能够满足人才培养、专业建设、教科研等工作的需要，并方便师生查询、借阅。同</w:t>
      </w:r>
      <w:r>
        <w:rPr>
          <w:rFonts w:ascii="仿宋_GB2312" w:hAnsi="仿宋" w:eastAsia="仿宋_GB2312"/>
          <w:color w:val="000000"/>
          <w:sz w:val="24"/>
        </w:rPr>
        <w:t>时</w:t>
      </w:r>
      <w:r>
        <w:rPr>
          <w:rFonts w:hint="eastAsia" w:ascii="仿宋_GB2312" w:hAnsi="仿宋" w:eastAsia="仿宋_GB2312"/>
          <w:color w:val="000000"/>
          <w:sz w:val="24"/>
        </w:rPr>
        <w:t>积极利用课程网站、电子书籍、电子期刊、数字图书馆、各大专业网站等网络资源，使教学内容从单一化向多元化转变，使学生知识和能力的拓展成为可能。</w:t>
      </w:r>
    </w:p>
    <w:p>
      <w:pPr>
        <w:spacing w:line="360" w:lineRule="auto"/>
        <w:ind w:left="-23" w:firstLine="480" w:firstLineChars="200"/>
        <w:rPr>
          <w:rFonts w:ascii="仿宋_GB2312" w:hAnsi="仿宋" w:eastAsia="仿宋_GB2312"/>
          <w:color w:val="000000"/>
          <w:sz w:val="24"/>
        </w:rPr>
      </w:pPr>
      <w:r>
        <w:rPr>
          <w:rFonts w:ascii="仿宋_GB2312" w:hAnsi="仿宋" w:eastAsia="仿宋_GB2312"/>
          <w:color w:val="000000"/>
          <w:sz w:val="24"/>
        </w:rPr>
        <w:t>3</w:t>
      </w:r>
      <w:r>
        <w:rPr>
          <w:rFonts w:hint="eastAsia" w:ascii="仿宋_GB2312" w:hAnsi="仿宋" w:eastAsia="仿宋_GB2312"/>
          <w:color w:val="000000"/>
          <w:sz w:val="24"/>
        </w:rPr>
        <w:t>.</w:t>
      </w:r>
      <w:r>
        <w:rPr>
          <w:rFonts w:ascii="仿宋_GB2312" w:hAnsi="仿宋" w:eastAsia="仿宋_GB2312"/>
          <w:color w:val="000000"/>
          <w:sz w:val="24"/>
        </w:rPr>
        <w:t xml:space="preserve"> </w:t>
      </w:r>
      <w:r>
        <w:rPr>
          <w:rFonts w:hint="eastAsia" w:ascii="仿宋_GB2312" w:hAnsi="仿宋" w:eastAsia="仿宋_GB2312"/>
          <w:color w:val="000000"/>
          <w:sz w:val="24"/>
        </w:rPr>
        <w:t>数字（网络）化资源配备情况</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建设、配备与本专业有关的音视频素材、教学课件、数字化教学案例库、虚拟仿真软件、数字教材等专业教学资源库，种类丰富、形式多样、使用便捷、动态更新、满足教学。</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（四）教学方法及</w:t>
      </w:r>
      <w:r>
        <w:rPr>
          <w:rFonts w:ascii="仿宋_GB2312" w:hAnsi="仿宋" w:eastAsia="仿宋_GB2312"/>
          <w:b/>
          <w:color w:val="000000"/>
          <w:sz w:val="24"/>
        </w:rPr>
        <w:t>方式</w:t>
      </w:r>
    </w:p>
    <w:p>
      <w:pPr>
        <w:spacing w:line="360" w:lineRule="auto"/>
        <w:ind w:firstLine="482" w:firstLineChars="200"/>
        <w:rPr>
          <w:rFonts w:ascii="仿宋" w:hAnsi="仿宋" w:eastAsia="仿宋"/>
          <w:b/>
          <w:sz w:val="24"/>
        </w:rPr>
      </w:pPr>
      <w:r>
        <w:rPr>
          <w:rFonts w:hint="eastAsia" w:ascii="仿宋" w:hAnsi="仿宋" w:eastAsia="仿宋"/>
          <w:b/>
          <w:sz w:val="24"/>
        </w:rPr>
        <w:t>1、</w:t>
      </w:r>
      <w:r>
        <w:rPr>
          <w:rFonts w:ascii="仿宋" w:hAnsi="仿宋" w:eastAsia="仿宋"/>
          <w:b/>
          <w:sz w:val="24"/>
        </w:rPr>
        <w:t>教学方法</w:t>
      </w:r>
    </w:p>
    <w:p>
      <w:pPr>
        <w:spacing w:line="360" w:lineRule="auto"/>
        <w:ind w:firstLine="480" w:firstLineChars="200"/>
        <w:rPr>
          <w:rFonts w:ascii="仿宋" w:hAnsi="仿宋" w:eastAsia="仿宋"/>
          <w:sz w:val="24"/>
        </w:rPr>
      </w:pPr>
      <w:r>
        <w:rPr>
          <w:rFonts w:hint="eastAsia" w:ascii="仿宋" w:hAnsi="仿宋" w:eastAsia="仿宋"/>
          <w:sz w:val="24"/>
        </w:rPr>
        <w:t>在教学过程中，“以学生为中心”，因材施教。突出职业能力培养，通过模拟实训环境，利用多媒体、系统软件、仿真教学和企业实习等教学手段，有效地激发学生兴趣，提高课堂教学效果。使用</w:t>
      </w:r>
      <w:r>
        <w:rPr>
          <w:rFonts w:hint="eastAsia" w:ascii="仿宋_GB2312" w:hAnsi="仿宋" w:eastAsia="仿宋_GB2312"/>
          <w:color w:val="000000"/>
          <w:sz w:val="24"/>
        </w:rPr>
        <w:t>案例教学、项目教学</w:t>
      </w:r>
      <w:r>
        <w:rPr>
          <w:rFonts w:hint="eastAsia" w:ascii="仿宋" w:hAnsi="仿宋" w:eastAsia="仿宋"/>
          <w:sz w:val="24"/>
        </w:rPr>
        <w:t>、情境教学法</w:t>
      </w:r>
      <w:r>
        <w:rPr>
          <w:rFonts w:hint="eastAsia" w:ascii="仿宋_GB2312" w:hAnsi="仿宋" w:eastAsia="仿宋_GB2312"/>
          <w:color w:val="000000"/>
          <w:sz w:val="24"/>
        </w:rPr>
        <w:t>、任务驱动教学</w:t>
      </w:r>
      <w:r>
        <w:rPr>
          <w:rFonts w:hint="eastAsia" w:ascii="仿宋" w:hAnsi="仿宋" w:eastAsia="仿宋"/>
          <w:sz w:val="24"/>
        </w:rPr>
        <w:t>、启发式教学</w:t>
      </w:r>
      <w:r>
        <w:rPr>
          <w:rFonts w:hint="eastAsia" w:ascii="仿宋_GB2312" w:hAnsi="仿宋" w:eastAsia="仿宋_GB2312"/>
          <w:color w:val="000000"/>
          <w:sz w:val="24"/>
        </w:rPr>
        <w:t>，提高课堂吸引力</w:t>
      </w:r>
      <w:r>
        <w:rPr>
          <w:rFonts w:hint="eastAsia" w:ascii="仿宋" w:hAnsi="仿宋" w:eastAsia="仿宋"/>
          <w:sz w:val="24"/>
        </w:rPr>
        <w:t>；在学历教育和职业资格证书相结合的“1+X”培养方式的基础上，把数字影</w:t>
      </w:r>
      <w:r>
        <w:rPr>
          <w:rFonts w:ascii="仿宋" w:hAnsi="仿宋" w:eastAsia="仿宋"/>
          <w:sz w:val="24"/>
        </w:rPr>
        <w:t>像</w:t>
      </w:r>
      <w:r>
        <w:rPr>
          <w:rFonts w:hint="eastAsia" w:ascii="仿宋" w:hAnsi="仿宋" w:eastAsia="仿宋"/>
          <w:sz w:val="24"/>
        </w:rPr>
        <w:t>人员国家职业标准所对应的知识、技能和素质要求贯穿于数媒专业核心课程中，将职业证书考纲与专业教学大纲相衔接，做到课程与工作过程融合，课程与职业证书融合，并以赛促教、以赛强技，多维度地提高学生专业理论和实践技能。既注重学生专业能力的培养，又注重学生的团队协作、沟通能力、职业道德、学习能力、创新能力等方法能力和社会能力的培养。</w:t>
      </w:r>
    </w:p>
    <w:p>
      <w:pPr>
        <w:spacing w:line="360" w:lineRule="auto"/>
        <w:ind w:firstLine="482" w:firstLineChars="200"/>
        <w:rPr>
          <w:rFonts w:ascii="仿宋" w:hAnsi="仿宋" w:eastAsia="仿宋"/>
          <w:b/>
          <w:sz w:val="24"/>
        </w:rPr>
      </w:pPr>
      <w:r>
        <w:rPr>
          <w:rFonts w:hint="eastAsia" w:ascii="仿宋" w:hAnsi="仿宋" w:eastAsia="仿宋"/>
          <w:b/>
          <w:sz w:val="24"/>
        </w:rPr>
        <w:t>2、</w:t>
      </w:r>
      <w:r>
        <w:rPr>
          <w:rFonts w:ascii="仿宋" w:hAnsi="仿宋" w:eastAsia="仿宋"/>
          <w:b/>
          <w:sz w:val="24"/>
        </w:rPr>
        <w:t>教学方式</w:t>
      </w:r>
    </w:p>
    <w:p>
      <w:pPr>
        <w:spacing w:line="360" w:lineRule="auto"/>
        <w:ind w:firstLine="480" w:firstLineChars="200"/>
        <w:jc w:val="left"/>
        <w:rPr>
          <w:rFonts w:ascii="仿宋" w:hAnsi="仿宋" w:eastAsia="仿宋"/>
          <w:bCs/>
          <w:color w:val="000000"/>
          <w:sz w:val="24"/>
        </w:rPr>
      </w:pPr>
      <w:r>
        <w:rPr>
          <w:rFonts w:ascii="仿宋_GB2312" w:hAnsi="仿宋" w:eastAsia="仿宋_GB2312"/>
          <w:bCs/>
          <w:color w:val="000000"/>
          <w:sz w:val="24"/>
        </w:rPr>
        <w:t>(</w:t>
      </w:r>
      <w:r>
        <w:rPr>
          <w:rFonts w:hint="eastAsia" w:ascii="仿宋_GB2312" w:hAnsi="仿宋" w:eastAsia="仿宋_GB2312"/>
          <w:bCs/>
          <w:color w:val="000000"/>
          <w:sz w:val="24"/>
        </w:rPr>
        <w:t>1)</w:t>
      </w:r>
      <w:r>
        <w:rPr>
          <w:rFonts w:hint="eastAsia" w:ascii="仿宋" w:hAnsi="仿宋" w:eastAsia="仿宋"/>
          <w:bCs/>
          <w:color w:val="000000"/>
          <w:sz w:val="24"/>
        </w:rPr>
        <w:t>灵活学习方式，学生通过校内集中学习和网络学习两种方式完成学业。其中校内集中学习的时间不少于本专业总学时（扣除顶岗实习78</w:t>
      </w:r>
      <w:r>
        <w:rPr>
          <w:rFonts w:ascii="仿宋" w:hAnsi="仿宋" w:eastAsia="仿宋"/>
          <w:bCs/>
          <w:color w:val="000000"/>
          <w:sz w:val="24"/>
        </w:rPr>
        <w:t>0</w:t>
      </w:r>
      <w:r>
        <w:rPr>
          <w:rFonts w:hint="eastAsia" w:ascii="仿宋" w:hAnsi="仿宋" w:eastAsia="仿宋"/>
          <w:bCs/>
          <w:color w:val="000000"/>
          <w:sz w:val="24"/>
        </w:rPr>
        <w:t>学时）的40%。</w:t>
      </w:r>
    </w:p>
    <w:p>
      <w:pPr>
        <w:spacing w:line="360" w:lineRule="auto"/>
        <w:ind w:firstLine="480" w:firstLineChars="200"/>
        <w:rPr>
          <w:rFonts w:ascii="仿宋" w:hAnsi="仿宋" w:eastAsia="仿宋"/>
          <w:sz w:val="24"/>
        </w:rPr>
      </w:pPr>
      <w:r>
        <w:rPr>
          <w:rFonts w:ascii="仿宋_GB2312" w:hAnsi="仿宋" w:eastAsia="仿宋_GB2312"/>
          <w:bCs/>
          <w:color w:val="000000"/>
          <w:sz w:val="24"/>
        </w:rPr>
        <w:t>(</w:t>
      </w:r>
      <w:r>
        <w:rPr>
          <w:rFonts w:hint="eastAsia" w:ascii="仿宋_GB2312" w:hAnsi="仿宋" w:eastAsia="仿宋_GB2312"/>
          <w:bCs/>
          <w:color w:val="000000"/>
          <w:sz w:val="24"/>
        </w:rPr>
        <w:t>2)</w:t>
      </w:r>
      <w:r>
        <w:rPr>
          <w:rFonts w:hint="eastAsia" w:ascii="仿宋" w:hAnsi="仿宋" w:eastAsia="仿宋"/>
          <w:bCs/>
          <w:color w:val="000000"/>
          <w:sz w:val="24"/>
        </w:rPr>
        <w:t>课</w:t>
      </w:r>
      <w:r>
        <w:rPr>
          <w:rFonts w:hint="eastAsia" w:ascii="仿宋" w:hAnsi="仿宋" w:eastAsia="仿宋"/>
          <w:color w:val="000000"/>
          <w:sz w:val="24"/>
        </w:rPr>
        <w:t>程、学分置换，学生已有工作经历、相关培训经历、技术技能达到一定水平及在相关领域获得一定级别的奖项或荣誉称号的经系内认定后可折算成相应学分或免修相应课程。</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（五）学习评价</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1.课程考核</w:t>
      </w:r>
    </w:p>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以理论为主的课程可采取笔试、现场操作和技能考核等相结合的方式，以考查学生对知识和技能的掌握情况及运用专业知识分析解决实际问题的能力；以实践为主的专业基础课程和专业核心课程，要注重过程评价和结果评价。实习（训）的考核以校内外的考核与鉴定、撰写的实习（训）报告、实习（训）日志</w:t>
      </w:r>
      <w:r>
        <w:rPr>
          <w:rFonts w:ascii="仿宋_GB2312" w:hAnsi="仿宋" w:eastAsia="仿宋_GB2312"/>
          <w:color w:val="000000"/>
          <w:sz w:val="24"/>
        </w:rPr>
        <w:t>等为主要依据。</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(3)理实一体课程采取“理论+实践”考核方式。</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2.职业核心能力达标考核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35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667"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序号</w:t>
            </w:r>
          </w:p>
        </w:tc>
        <w:tc>
          <w:tcPr>
            <w:tcW w:w="3594"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能力项目</w:t>
            </w:r>
          </w:p>
        </w:tc>
        <w:tc>
          <w:tcPr>
            <w:tcW w:w="4261"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达标标准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1</w:t>
            </w:r>
          </w:p>
        </w:tc>
        <w:tc>
          <w:tcPr>
            <w:tcW w:w="3594"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图</w:t>
            </w:r>
            <w:r>
              <w:rPr>
                <w:rFonts w:ascii="仿宋_GB2312" w:hAnsi="仿宋" w:eastAsia="仿宋_GB2312"/>
                <w:color w:val="000000"/>
                <w:szCs w:val="21"/>
              </w:rPr>
              <w:t>形</w:t>
            </w:r>
            <w:r>
              <w:rPr>
                <w:rFonts w:hint="eastAsia" w:ascii="仿宋_GB2312" w:hAnsi="仿宋" w:eastAsia="仿宋_GB2312"/>
                <w:color w:val="000000"/>
                <w:szCs w:val="21"/>
              </w:rPr>
              <w:t>图</w:t>
            </w:r>
            <w:r>
              <w:rPr>
                <w:rFonts w:ascii="仿宋_GB2312" w:hAnsi="仿宋" w:eastAsia="仿宋_GB2312"/>
                <w:color w:val="000000"/>
                <w:szCs w:val="21"/>
              </w:rPr>
              <w:t>像处理</w:t>
            </w:r>
          </w:p>
        </w:tc>
        <w:tc>
          <w:tcPr>
            <w:tcW w:w="4261"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考取“数字</w:t>
            </w:r>
            <w:r>
              <w:rPr>
                <w:rFonts w:ascii="仿宋_GB2312" w:hAnsi="仿宋" w:eastAsia="仿宋_GB2312"/>
                <w:color w:val="000000"/>
                <w:szCs w:val="21"/>
              </w:rPr>
              <w:t>影像处理</w:t>
            </w:r>
            <w:r>
              <w:rPr>
                <w:rFonts w:hint="eastAsia" w:ascii="仿宋_GB2312" w:hAnsi="仿宋" w:eastAsia="仿宋_GB2312"/>
                <w:color w:val="000000"/>
                <w:szCs w:val="21"/>
              </w:rPr>
              <w:t>（初</w:t>
            </w:r>
            <w:r>
              <w:rPr>
                <w:rFonts w:ascii="仿宋_GB2312" w:hAnsi="仿宋" w:eastAsia="仿宋_GB2312"/>
                <w:color w:val="000000"/>
                <w:szCs w:val="21"/>
              </w:rPr>
              <w:t>级</w:t>
            </w:r>
            <w:r>
              <w:rPr>
                <w:rFonts w:hint="eastAsia" w:ascii="仿宋_GB2312" w:hAnsi="仿宋" w:eastAsia="仿宋_GB2312"/>
                <w:color w:val="000000"/>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2</w:t>
            </w:r>
          </w:p>
        </w:tc>
        <w:tc>
          <w:tcPr>
            <w:tcW w:w="3594"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二</w:t>
            </w:r>
            <w:r>
              <w:rPr>
                <w:rFonts w:ascii="仿宋_GB2312" w:hAnsi="仿宋" w:eastAsia="仿宋_GB2312"/>
                <w:color w:val="000000"/>
                <w:szCs w:val="21"/>
              </w:rPr>
              <w:t>维动画</w:t>
            </w:r>
            <w:r>
              <w:rPr>
                <w:rFonts w:hint="eastAsia" w:ascii="仿宋_GB2312" w:hAnsi="仿宋" w:eastAsia="仿宋_GB2312"/>
                <w:color w:val="000000"/>
                <w:szCs w:val="21"/>
              </w:rPr>
              <w:t>/影</w:t>
            </w:r>
            <w:r>
              <w:rPr>
                <w:rFonts w:ascii="仿宋_GB2312" w:hAnsi="仿宋" w:eastAsia="仿宋_GB2312"/>
                <w:color w:val="000000"/>
                <w:szCs w:val="21"/>
              </w:rPr>
              <w:t>视剪辑</w:t>
            </w:r>
            <w:r>
              <w:rPr>
                <w:rFonts w:hint="eastAsia" w:ascii="仿宋_GB2312" w:hAnsi="仿宋" w:eastAsia="仿宋_GB2312"/>
                <w:color w:val="000000"/>
                <w:szCs w:val="21"/>
              </w:rPr>
              <w:t>/影</w:t>
            </w:r>
            <w:r>
              <w:rPr>
                <w:rFonts w:ascii="仿宋_GB2312" w:hAnsi="仿宋" w:eastAsia="仿宋_GB2312"/>
                <w:color w:val="000000"/>
                <w:szCs w:val="21"/>
              </w:rPr>
              <w:t>视后期</w:t>
            </w:r>
          </w:p>
        </w:tc>
        <w:tc>
          <w:tcPr>
            <w:tcW w:w="4261"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核心课程考核良好以上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3</w:t>
            </w:r>
          </w:p>
        </w:tc>
        <w:tc>
          <w:tcPr>
            <w:tcW w:w="3594"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毕</w:t>
            </w:r>
            <w:r>
              <w:rPr>
                <w:rFonts w:ascii="仿宋_GB2312" w:hAnsi="仿宋" w:eastAsia="仿宋_GB2312"/>
                <w:color w:val="000000"/>
                <w:szCs w:val="21"/>
              </w:rPr>
              <w:t>业设计</w:t>
            </w:r>
          </w:p>
        </w:tc>
        <w:tc>
          <w:tcPr>
            <w:tcW w:w="4261"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获得良好以上评价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4</w:t>
            </w:r>
          </w:p>
        </w:tc>
        <w:tc>
          <w:tcPr>
            <w:tcW w:w="3594"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顶</w:t>
            </w:r>
            <w:r>
              <w:rPr>
                <w:rFonts w:ascii="仿宋_GB2312" w:hAnsi="仿宋" w:eastAsia="仿宋_GB2312"/>
                <w:color w:val="000000"/>
                <w:szCs w:val="21"/>
              </w:rPr>
              <w:t>岗实习</w:t>
            </w:r>
          </w:p>
        </w:tc>
        <w:tc>
          <w:tcPr>
            <w:tcW w:w="4261" w:type="dxa"/>
            <w:shd w:val="clear" w:color="auto" w:fill="auto"/>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通过学校专项考核</w:t>
            </w:r>
          </w:p>
        </w:tc>
      </w:tr>
    </w:tbl>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（六）质量管理</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w:t>
      </w:r>
      <w:r>
        <w:rPr>
          <w:rFonts w:hint="eastAsia" w:ascii="仿宋" w:hAnsi="仿宋" w:eastAsia="仿宋"/>
          <w:sz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Pr>
          <w:rFonts w:hint="eastAsia" w:ascii="仿宋_GB2312" w:hAnsi="仿宋" w:eastAsia="仿宋_GB2312"/>
          <w:color w:val="000000"/>
          <w:sz w:val="24"/>
        </w:rPr>
        <w:t>强化教学督导，开展教学效果考核，组织学生评教，确保教学质量。</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w:t>
      </w:r>
      <w:r>
        <w:rPr>
          <w:rFonts w:hint="eastAsia" w:ascii="仿宋" w:hAnsi="仿宋" w:eastAsia="仿宋"/>
          <w:sz w:val="24"/>
        </w:rPr>
        <w:t>学校、二级院系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r>
        <w:rPr>
          <w:rFonts w:hint="eastAsia" w:ascii="仿宋_GB2312" w:hAnsi="仿宋" w:eastAsia="仿宋_GB2312"/>
          <w:color w:val="000000"/>
          <w:sz w:val="24"/>
        </w:rPr>
        <w:t>开展教考分离、技能抽测、毕业设计抽查、职业核心能力达标，监测、促进人才质量提升。</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3.科学制定人才评价标准，建立专业排名制度和就业推荐制度，优生优荐。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4.严肃考风考纪，严格毕业资格审查，达不到毕业标准的不予毕业；并</w:t>
      </w:r>
      <w:r>
        <w:rPr>
          <w:rFonts w:hint="eastAsia" w:ascii="仿宋" w:hAnsi="仿宋" w:eastAsia="仿宋"/>
          <w:sz w:val="24"/>
        </w:rPr>
        <w:t>建立毕业生跟踪反馈机制及社会评价机制，并对生源情况、在校生学业水平、毕业生就业情况等进行分析，定期评价人才培养质量和培养目标达成情况。</w:t>
      </w:r>
      <w:r>
        <w:rPr>
          <w:rFonts w:hint="eastAsia" w:ascii="仿宋_GB2312" w:hAnsi="仿宋" w:eastAsia="仿宋_GB2312"/>
          <w:color w:val="000000"/>
          <w:sz w:val="24"/>
        </w:rPr>
        <w:t>。</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5</w:t>
      </w:r>
      <w:r>
        <w:rPr>
          <w:rFonts w:ascii="仿宋_GB2312" w:hAnsi="仿宋" w:eastAsia="仿宋_GB2312"/>
          <w:color w:val="000000"/>
          <w:sz w:val="24"/>
        </w:rPr>
        <w:t>.</w:t>
      </w:r>
      <w:r>
        <w:rPr>
          <w:rFonts w:hint="eastAsia" w:ascii="仿宋" w:hAnsi="仿宋" w:eastAsia="仿宋"/>
          <w:sz w:val="24"/>
        </w:rPr>
        <w:t>专业教研组利用评价分析结果有效改进专业教学，持续提高人才培养质量。</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九、毕业要求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7"/>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409"/>
        <w:gridCol w:w="2410"/>
        <w:gridCol w:w="2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总学分</w:t>
            </w:r>
          </w:p>
        </w:tc>
        <w:tc>
          <w:tcPr>
            <w:tcW w:w="7472" w:type="dxa"/>
            <w:gridSpan w:val="3"/>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continue"/>
            <w:vAlign w:val="center"/>
          </w:tcPr>
          <w:p>
            <w:pPr>
              <w:jc w:val="center"/>
              <w:rPr>
                <w:rFonts w:ascii="仿宋_GB2312" w:hAnsi="仿宋" w:eastAsia="仿宋_GB2312"/>
                <w:color w:val="000000"/>
                <w:sz w:val="24"/>
              </w:rPr>
            </w:pPr>
          </w:p>
        </w:tc>
        <w:tc>
          <w:tcPr>
            <w:tcW w:w="240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专业选修课最低学分</w:t>
            </w:r>
          </w:p>
        </w:tc>
        <w:tc>
          <w:tcPr>
            <w:tcW w:w="2410"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公共选修课</w:t>
            </w:r>
          </w:p>
          <w:p>
            <w:pPr>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2653"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思政实践</w:t>
            </w:r>
          </w:p>
          <w:p>
            <w:pPr>
              <w:jc w:val="center"/>
              <w:rPr>
                <w:rFonts w:ascii="仿宋_GB2312" w:hAnsi="仿宋" w:eastAsia="仿宋_GB2312"/>
                <w:color w:val="000000"/>
                <w:sz w:val="24"/>
              </w:rPr>
            </w:pPr>
            <w:r>
              <w:rPr>
                <w:rFonts w:hint="eastAsia" w:ascii="仿宋_GB2312" w:hAnsi="仿宋" w:eastAsia="仿宋_GB2312"/>
                <w:color w:val="000000"/>
                <w:sz w:val="24"/>
              </w:rPr>
              <w:t>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101"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r>
              <w:rPr>
                <w:rFonts w:ascii="仿宋_GB2312" w:hAnsi="仿宋" w:eastAsia="仿宋_GB2312"/>
                <w:color w:val="000000"/>
                <w:sz w:val="24"/>
              </w:rPr>
              <w:t>26</w:t>
            </w:r>
          </w:p>
        </w:tc>
        <w:tc>
          <w:tcPr>
            <w:tcW w:w="240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8</w:t>
            </w:r>
          </w:p>
        </w:tc>
        <w:tc>
          <w:tcPr>
            <w:tcW w:w="2410"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8</w:t>
            </w:r>
          </w:p>
        </w:tc>
        <w:tc>
          <w:tcPr>
            <w:tcW w:w="2653"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8573" w:type="dxa"/>
            <w:gridSpan w:val="4"/>
            <w:vAlign w:val="center"/>
          </w:tcPr>
          <w:p>
            <w:pPr>
              <w:rPr>
                <w:rFonts w:ascii="仿宋_GB2312" w:hAnsi="仿宋" w:eastAsia="仿宋_GB2312"/>
                <w:color w:val="000000"/>
                <w:sz w:val="24"/>
              </w:rPr>
            </w:pPr>
            <w:r>
              <w:rPr>
                <w:rFonts w:hint="eastAsia" w:ascii="仿宋_GB2312" w:hAnsi="仿宋" w:eastAsia="仿宋_GB2312"/>
                <w:color w:val="000000"/>
                <w:sz w:val="24"/>
              </w:rPr>
              <w:t>说明</w:t>
            </w:r>
          </w:p>
          <w:p>
            <w:pPr>
              <w:ind w:firstLine="480" w:firstLineChars="200"/>
              <w:rPr>
                <w:rFonts w:ascii="仿宋_GB2312" w:hAnsi="仿宋" w:eastAsia="仿宋_GB2312"/>
                <w:color w:val="000000"/>
                <w:sz w:val="24"/>
              </w:rPr>
            </w:pPr>
            <w:r>
              <w:rPr>
                <w:rFonts w:hint="eastAsia" w:ascii="仿宋_GB2312" w:hAnsi="仿宋" w:eastAsia="仿宋_GB2312"/>
                <w:color w:val="000000"/>
                <w:sz w:val="24"/>
              </w:rPr>
              <w:t>思政实践学分：高职生需按要求完成有关思想政治教育实践活动，并经考核合格获得1个学分。活动方案及学分认定由思政部负责。</w:t>
            </w:r>
          </w:p>
        </w:tc>
      </w:tr>
    </w:tbl>
    <w:p>
      <w:pPr>
        <w:spacing w:line="360" w:lineRule="auto"/>
        <w:ind w:left="-23" w:firstLine="482" w:firstLineChars="200"/>
        <w:rPr>
          <w:rFonts w:ascii="仿宋_GB2312" w:hAnsi="仿宋" w:eastAsia="仿宋_GB2312"/>
          <w:color w:val="000000"/>
          <w:sz w:val="24"/>
        </w:rPr>
      </w:pPr>
      <w:r>
        <w:rPr>
          <w:rFonts w:hint="eastAsia" w:ascii="仿宋_GB2312" w:hAnsi="仿宋" w:eastAsia="仿宋_GB2312"/>
          <w:b/>
          <w:color w:val="000000"/>
          <w:sz w:val="24"/>
        </w:rPr>
        <w:t>十、附录</w:t>
      </w:r>
    </w:p>
    <w:p>
      <w:pPr>
        <w:tabs>
          <w:tab w:val="left" w:pos="420"/>
        </w:tabs>
        <w:spacing w:line="360" w:lineRule="auto"/>
        <w:ind w:firstLine="360" w:firstLineChars="150"/>
        <w:rPr>
          <w:rFonts w:ascii="仿宋_GB2312" w:hAnsi="仿宋" w:eastAsia="仿宋_GB2312"/>
          <w:color w:val="000000"/>
          <w:sz w:val="24"/>
        </w:rPr>
      </w:pPr>
      <w:r>
        <w:rPr>
          <w:rFonts w:hint="eastAsia" w:ascii="仿宋_GB2312" w:hAnsi="仿宋" w:eastAsia="仿宋_GB2312"/>
          <w:color w:val="000000"/>
          <w:sz w:val="24"/>
        </w:rPr>
        <w:t>附录1：教学进程总体安排（另附excel表）</w:t>
      </w:r>
    </w:p>
    <w:p>
      <w:pPr>
        <w:tabs>
          <w:tab w:val="left" w:pos="420"/>
        </w:tabs>
        <w:spacing w:line="360" w:lineRule="auto"/>
        <w:ind w:firstLine="360" w:firstLineChars="150"/>
        <w:rPr>
          <w:rFonts w:ascii="仿宋_GB2312" w:hAnsi="仿宋" w:eastAsia="仿宋_GB2312"/>
          <w:color w:val="000000"/>
          <w:sz w:val="24"/>
        </w:rPr>
      </w:pPr>
      <w:r>
        <w:rPr>
          <w:rFonts w:hint="eastAsia" w:ascii="仿宋_GB2312" w:hAnsi="仿宋" w:eastAsia="仿宋_GB2312"/>
          <w:color w:val="000000"/>
          <w:sz w:val="24"/>
        </w:rPr>
        <w:t>附录2：专业选</w:t>
      </w:r>
      <w:r>
        <w:rPr>
          <w:rFonts w:ascii="仿宋_GB2312" w:hAnsi="仿宋" w:eastAsia="仿宋_GB2312"/>
          <w:color w:val="000000"/>
          <w:sz w:val="24"/>
        </w:rPr>
        <w:t>修</w:t>
      </w:r>
      <w:r>
        <w:rPr>
          <w:rFonts w:hint="eastAsia" w:ascii="仿宋_GB2312" w:hAnsi="仿宋" w:eastAsia="仿宋_GB2312"/>
          <w:color w:val="000000"/>
          <w:sz w:val="24"/>
        </w:rPr>
        <w:t>课</w:t>
      </w:r>
      <w:r>
        <w:rPr>
          <w:rFonts w:ascii="仿宋_GB2312" w:hAnsi="仿宋" w:eastAsia="仿宋_GB2312"/>
          <w:color w:val="000000"/>
          <w:sz w:val="24"/>
        </w:rPr>
        <w:t>一</w:t>
      </w:r>
      <w:r>
        <w:rPr>
          <w:rFonts w:hint="eastAsia" w:ascii="仿宋_GB2312" w:hAnsi="仿宋" w:eastAsia="仿宋_GB2312"/>
          <w:color w:val="000000"/>
          <w:sz w:val="24"/>
        </w:rPr>
        <w:t>览表</w:t>
      </w:r>
    </w:p>
    <w:p/>
    <w:p/>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2821568"/>
    </w:sdtPr>
    <w:sdtEndPr>
      <w:rPr>
        <w:rFonts w:ascii="Times New Roman" w:hAnsi="Times New Roman"/>
      </w:rPr>
    </w:sdtEndPr>
    <w:sdtContent>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21</w:t>
        </w:r>
        <w:r>
          <w:rPr>
            <w:rFonts w:ascii="Times New Roman" w:hAnsi="Times New Roma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08628C"/>
    <w:rsid w:val="000052EC"/>
    <w:rsid w:val="00010349"/>
    <w:rsid w:val="0001052D"/>
    <w:rsid w:val="00012D59"/>
    <w:rsid w:val="0001595C"/>
    <w:rsid w:val="00027CAF"/>
    <w:rsid w:val="0004284E"/>
    <w:rsid w:val="00050CC1"/>
    <w:rsid w:val="0005744A"/>
    <w:rsid w:val="000602DB"/>
    <w:rsid w:val="000659F9"/>
    <w:rsid w:val="0008385A"/>
    <w:rsid w:val="00090B63"/>
    <w:rsid w:val="00093F27"/>
    <w:rsid w:val="000B010E"/>
    <w:rsid w:val="000B2980"/>
    <w:rsid w:val="000C0454"/>
    <w:rsid w:val="000C665F"/>
    <w:rsid w:val="000E05E9"/>
    <w:rsid w:val="000E1F71"/>
    <w:rsid w:val="000F053D"/>
    <w:rsid w:val="000F203E"/>
    <w:rsid w:val="000F5C5F"/>
    <w:rsid w:val="000F6A3F"/>
    <w:rsid w:val="00110A42"/>
    <w:rsid w:val="00113DC0"/>
    <w:rsid w:val="00117CD8"/>
    <w:rsid w:val="00123609"/>
    <w:rsid w:val="00124173"/>
    <w:rsid w:val="00126EE5"/>
    <w:rsid w:val="00155096"/>
    <w:rsid w:val="0015743E"/>
    <w:rsid w:val="00162A1A"/>
    <w:rsid w:val="00172CD9"/>
    <w:rsid w:val="001819A4"/>
    <w:rsid w:val="00182086"/>
    <w:rsid w:val="00182EF1"/>
    <w:rsid w:val="001844BA"/>
    <w:rsid w:val="00184558"/>
    <w:rsid w:val="0018542F"/>
    <w:rsid w:val="0018565C"/>
    <w:rsid w:val="0019116F"/>
    <w:rsid w:val="00191389"/>
    <w:rsid w:val="00194C62"/>
    <w:rsid w:val="001A6C3F"/>
    <w:rsid w:val="001B0024"/>
    <w:rsid w:val="001B4109"/>
    <w:rsid w:val="001C5A78"/>
    <w:rsid w:val="001C66D4"/>
    <w:rsid w:val="001C783A"/>
    <w:rsid w:val="001D356E"/>
    <w:rsid w:val="001E110C"/>
    <w:rsid w:val="001E791D"/>
    <w:rsid w:val="001F5183"/>
    <w:rsid w:val="00200998"/>
    <w:rsid w:val="00200D7A"/>
    <w:rsid w:val="00216F17"/>
    <w:rsid w:val="00217A4F"/>
    <w:rsid w:val="00225739"/>
    <w:rsid w:val="00227E19"/>
    <w:rsid w:val="00232B19"/>
    <w:rsid w:val="0023562A"/>
    <w:rsid w:val="00235B24"/>
    <w:rsid w:val="002378BB"/>
    <w:rsid w:val="00240793"/>
    <w:rsid w:val="002416DC"/>
    <w:rsid w:val="002434FF"/>
    <w:rsid w:val="0025383A"/>
    <w:rsid w:val="00255B6F"/>
    <w:rsid w:val="00256919"/>
    <w:rsid w:val="002571DB"/>
    <w:rsid w:val="00274707"/>
    <w:rsid w:val="00286C76"/>
    <w:rsid w:val="002A19CD"/>
    <w:rsid w:val="002A5B8B"/>
    <w:rsid w:val="002A5BE5"/>
    <w:rsid w:val="002B0F9A"/>
    <w:rsid w:val="002C173F"/>
    <w:rsid w:val="002D50BA"/>
    <w:rsid w:val="002E1EBB"/>
    <w:rsid w:val="002E1EDC"/>
    <w:rsid w:val="002E3661"/>
    <w:rsid w:val="002E4FDE"/>
    <w:rsid w:val="002E5E21"/>
    <w:rsid w:val="002F2785"/>
    <w:rsid w:val="002F3127"/>
    <w:rsid w:val="002F6C9E"/>
    <w:rsid w:val="00300CB3"/>
    <w:rsid w:val="00306D5C"/>
    <w:rsid w:val="00307C05"/>
    <w:rsid w:val="00307EC1"/>
    <w:rsid w:val="00312F09"/>
    <w:rsid w:val="0031526B"/>
    <w:rsid w:val="00324F34"/>
    <w:rsid w:val="00334EE2"/>
    <w:rsid w:val="00337FDC"/>
    <w:rsid w:val="00375607"/>
    <w:rsid w:val="00384212"/>
    <w:rsid w:val="00385715"/>
    <w:rsid w:val="003922D2"/>
    <w:rsid w:val="003B7D40"/>
    <w:rsid w:val="003C69D6"/>
    <w:rsid w:val="003D650F"/>
    <w:rsid w:val="003E04ED"/>
    <w:rsid w:val="004011E8"/>
    <w:rsid w:val="004026A0"/>
    <w:rsid w:val="00420D32"/>
    <w:rsid w:val="004373EE"/>
    <w:rsid w:val="004447C8"/>
    <w:rsid w:val="0044555B"/>
    <w:rsid w:val="00466D7A"/>
    <w:rsid w:val="00467A87"/>
    <w:rsid w:val="00474E4D"/>
    <w:rsid w:val="00477B2D"/>
    <w:rsid w:val="00481568"/>
    <w:rsid w:val="004829EC"/>
    <w:rsid w:val="00493568"/>
    <w:rsid w:val="00494E0A"/>
    <w:rsid w:val="004A3CAD"/>
    <w:rsid w:val="004A5BEC"/>
    <w:rsid w:val="004B4710"/>
    <w:rsid w:val="004B6551"/>
    <w:rsid w:val="004B6B7C"/>
    <w:rsid w:val="004C6CDA"/>
    <w:rsid w:val="004D61EE"/>
    <w:rsid w:val="004D690A"/>
    <w:rsid w:val="004D7F11"/>
    <w:rsid w:val="004E302E"/>
    <w:rsid w:val="004E585C"/>
    <w:rsid w:val="004E6203"/>
    <w:rsid w:val="004F49A3"/>
    <w:rsid w:val="005020AE"/>
    <w:rsid w:val="0050246D"/>
    <w:rsid w:val="00507B63"/>
    <w:rsid w:val="005140BA"/>
    <w:rsid w:val="00515395"/>
    <w:rsid w:val="00522838"/>
    <w:rsid w:val="00523E0A"/>
    <w:rsid w:val="00524F3A"/>
    <w:rsid w:val="00525638"/>
    <w:rsid w:val="00530741"/>
    <w:rsid w:val="00533C00"/>
    <w:rsid w:val="00546220"/>
    <w:rsid w:val="00551535"/>
    <w:rsid w:val="00557F93"/>
    <w:rsid w:val="00571285"/>
    <w:rsid w:val="00573982"/>
    <w:rsid w:val="00576983"/>
    <w:rsid w:val="005808C1"/>
    <w:rsid w:val="00584E80"/>
    <w:rsid w:val="00585E19"/>
    <w:rsid w:val="005A42C0"/>
    <w:rsid w:val="005A55B8"/>
    <w:rsid w:val="005B405F"/>
    <w:rsid w:val="005C5007"/>
    <w:rsid w:val="005F2392"/>
    <w:rsid w:val="00607C62"/>
    <w:rsid w:val="00607DD0"/>
    <w:rsid w:val="006141F5"/>
    <w:rsid w:val="0061455F"/>
    <w:rsid w:val="00614CFB"/>
    <w:rsid w:val="00614E90"/>
    <w:rsid w:val="00617733"/>
    <w:rsid w:val="00622A4C"/>
    <w:rsid w:val="00635B38"/>
    <w:rsid w:val="006550F1"/>
    <w:rsid w:val="006555FA"/>
    <w:rsid w:val="006561A1"/>
    <w:rsid w:val="006575D3"/>
    <w:rsid w:val="006615E8"/>
    <w:rsid w:val="0067104A"/>
    <w:rsid w:val="006730C8"/>
    <w:rsid w:val="006767B1"/>
    <w:rsid w:val="006807DA"/>
    <w:rsid w:val="00682A95"/>
    <w:rsid w:val="00686065"/>
    <w:rsid w:val="00691E9B"/>
    <w:rsid w:val="006B732D"/>
    <w:rsid w:val="006C1D7D"/>
    <w:rsid w:val="006E4688"/>
    <w:rsid w:val="006F3725"/>
    <w:rsid w:val="00704330"/>
    <w:rsid w:val="00704B41"/>
    <w:rsid w:val="00707EAD"/>
    <w:rsid w:val="007168BD"/>
    <w:rsid w:val="00720E7D"/>
    <w:rsid w:val="00724AC4"/>
    <w:rsid w:val="007341AF"/>
    <w:rsid w:val="00754362"/>
    <w:rsid w:val="00760FF0"/>
    <w:rsid w:val="007757C8"/>
    <w:rsid w:val="00780A33"/>
    <w:rsid w:val="00785E7B"/>
    <w:rsid w:val="00790569"/>
    <w:rsid w:val="00794684"/>
    <w:rsid w:val="00794A72"/>
    <w:rsid w:val="0079691D"/>
    <w:rsid w:val="007A1ED9"/>
    <w:rsid w:val="007A4236"/>
    <w:rsid w:val="007A79FC"/>
    <w:rsid w:val="007C0567"/>
    <w:rsid w:val="007C43EC"/>
    <w:rsid w:val="007D143C"/>
    <w:rsid w:val="007D7B5E"/>
    <w:rsid w:val="007E432F"/>
    <w:rsid w:val="007E565A"/>
    <w:rsid w:val="0080721A"/>
    <w:rsid w:val="0081348F"/>
    <w:rsid w:val="00815098"/>
    <w:rsid w:val="00825571"/>
    <w:rsid w:val="00825AE4"/>
    <w:rsid w:val="008448A1"/>
    <w:rsid w:val="00853BAD"/>
    <w:rsid w:val="00860295"/>
    <w:rsid w:val="00870DBC"/>
    <w:rsid w:val="00874F48"/>
    <w:rsid w:val="00886305"/>
    <w:rsid w:val="00891DCC"/>
    <w:rsid w:val="00893A08"/>
    <w:rsid w:val="00894B92"/>
    <w:rsid w:val="008952B1"/>
    <w:rsid w:val="00895C22"/>
    <w:rsid w:val="008A6E8A"/>
    <w:rsid w:val="008C27C9"/>
    <w:rsid w:val="008C2CD8"/>
    <w:rsid w:val="008D4BEE"/>
    <w:rsid w:val="008D68AF"/>
    <w:rsid w:val="008E2671"/>
    <w:rsid w:val="008F07DE"/>
    <w:rsid w:val="008F0CFF"/>
    <w:rsid w:val="008F2ECD"/>
    <w:rsid w:val="00906C0B"/>
    <w:rsid w:val="00925CD3"/>
    <w:rsid w:val="0092726A"/>
    <w:rsid w:val="009326B6"/>
    <w:rsid w:val="00936277"/>
    <w:rsid w:val="009409AA"/>
    <w:rsid w:val="00961386"/>
    <w:rsid w:val="00962514"/>
    <w:rsid w:val="009666F3"/>
    <w:rsid w:val="0099618C"/>
    <w:rsid w:val="009A272A"/>
    <w:rsid w:val="009A4F2D"/>
    <w:rsid w:val="009B3EEB"/>
    <w:rsid w:val="009B5AAD"/>
    <w:rsid w:val="009C5D80"/>
    <w:rsid w:val="009D195C"/>
    <w:rsid w:val="009D45AD"/>
    <w:rsid w:val="009E2080"/>
    <w:rsid w:val="009F689A"/>
    <w:rsid w:val="00A01DE0"/>
    <w:rsid w:val="00A11132"/>
    <w:rsid w:val="00A118C3"/>
    <w:rsid w:val="00A1288A"/>
    <w:rsid w:val="00A15BAF"/>
    <w:rsid w:val="00A163A2"/>
    <w:rsid w:val="00A205A5"/>
    <w:rsid w:val="00A27813"/>
    <w:rsid w:val="00A353E7"/>
    <w:rsid w:val="00A359ED"/>
    <w:rsid w:val="00A36E5B"/>
    <w:rsid w:val="00A36FD8"/>
    <w:rsid w:val="00A50A0C"/>
    <w:rsid w:val="00A641BF"/>
    <w:rsid w:val="00A75357"/>
    <w:rsid w:val="00A81DE4"/>
    <w:rsid w:val="00AA61D6"/>
    <w:rsid w:val="00AB184A"/>
    <w:rsid w:val="00AB39D4"/>
    <w:rsid w:val="00AB5C01"/>
    <w:rsid w:val="00AD0585"/>
    <w:rsid w:val="00AD6612"/>
    <w:rsid w:val="00AE0E23"/>
    <w:rsid w:val="00AF5213"/>
    <w:rsid w:val="00B003FB"/>
    <w:rsid w:val="00B2292A"/>
    <w:rsid w:val="00B2393F"/>
    <w:rsid w:val="00B3057F"/>
    <w:rsid w:val="00B325AC"/>
    <w:rsid w:val="00B37F6C"/>
    <w:rsid w:val="00B56ECC"/>
    <w:rsid w:val="00B60F8E"/>
    <w:rsid w:val="00B7449A"/>
    <w:rsid w:val="00B74EFA"/>
    <w:rsid w:val="00B8066E"/>
    <w:rsid w:val="00B80AFE"/>
    <w:rsid w:val="00B8151D"/>
    <w:rsid w:val="00B82639"/>
    <w:rsid w:val="00B93BD4"/>
    <w:rsid w:val="00B9501A"/>
    <w:rsid w:val="00BA7A4D"/>
    <w:rsid w:val="00BB0801"/>
    <w:rsid w:val="00BB5B8B"/>
    <w:rsid w:val="00BC1DF2"/>
    <w:rsid w:val="00BC2B57"/>
    <w:rsid w:val="00BE4BC6"/>
    <w:rsid w:val="00C00FFE"/>
    <w:rsid w:val="00C02A4E"/>
    <w:rsid w:val="00C04F53"/>
    <w:rsid w:val="00C16EBE"/>
    <w:rsid w:val="00C17920"/>
    <w:rsid w:val="00C21D85"/>
    <w:rsid w:val="00C30967"/>
    <w:rsid w:val="00C40277"/>
    <w:rsid w:val="00C41EC3"/>
    <w:rsid w:val="00C42880"/>
    <w:rsid w:val="00C45036"/>
    <w:rsid w:val="00C45E53"/>
    <w:rsid w:val="00C46510"/>
    <w:rsid w:val="00C52247"/>
    <w:rsid w:val="00C619F6"/>
    <w:rsid w:val="00C62F16"/>
    <w:rsid w:val="00C63031"/>
    <w:rsid w:val="00C63308"/>
    <w:rsid w:val="00C63F31"/>
    <w:rsid w:val="00C67894"/>
    <w:rsid w:val="00C750C8"/>
    <w:rsid w:val="00C81C68"/>
    <w:rsid w:val="00C850ED"/>
    <w:rsid w:val="00C85DD0"/>
    <w:rsid w:val="00C9039F"/>
    <w:rsid w:val="00C97AF6"/>
    <w:rsid w:val="00CA42D6"/>
    <w:rsid w:val="00CB3647"/>
    <w:rsid w:val="00CB4253"/>
    <w:rsid w:val="00CD210D"/>
    <w:rsid w:val="00CE6140"/>
    <w:rsid w:val="00CE6FBE"/>
    <w:rsid w:val="00D01769"/>
    <w:rsid w:val="00D0427D"/>
    <w:rsid w:val="00D0472A"/>
    <w:rsid w:val="00D0660E"/>
    <w:rsid w:val="00D135E9"/>
    <w:rsid w:val="00D22B85"/>
    <w:rsid w:val="00D30963"/>
    <w:rsid w:val="00D30F09"/>
    <w:rsid w:val="00D314F3"/>
    <w:rsid w:val="00D330CA"/>
    <w:rsid w:val="00D41235"/>
    <w:rsid w:val="00D75E0B"/>
    <w:rsid w:val="00D844BA"/>
    <w:rsid w:val="00DA0F6F"/>
    <w:rsid w:val="00DA3C6F"/>
    <w:rsid w:val="00DB0B4C"/>
    <w:rsid w:val="00DC35B3"/>
    <w:rsid w:val="00DC6CB5"/>
    <w:rsid w:val="00DD2121"/>
    <w:rsid w:val="00DE5444"/>
    <w:rsid w:val="00DE5F93"/>
    <w:rsid w:val="00DF27DC"/>
    <w:rsid w:val="00E03C2B"/>
    <w:rsid w:val="00E10191"/>
    <w:rsid w:val="00E11A9D"/>
    <w:rsid w:val="00E12A85"/>
    <w:rsid w:val="00E200A4"/>
    <w:rsid w:val="00E23E37"/>
    <w:rsid w:val="00E42ACC"/>
    <w:rsid w:val="00E45838"/>
    <w:rsid w:val="00E45FC0"/>
    <w:rsid w:val="00E47816"/>
    <w:rsid w:val="00E56921"/>
    <w:rsid w:val="00E65581"/>
    <w:rsid w:val="00E773E3"/>
    <w:rsid w:val="00E820C1"/>
    <w:rsid w:val="00E84E6F"/>
    <w:rsid w:val="00EA09D2"/>
    <w:rsid w:val="00EA1AEC"/>
    <w:rsid w:val="00EA2766"/>
    <w:rsid w:val="00EB14B8"/>
    <w:rsid w:val="00EB464A"/>
    <w:rsid w:val="00EE594F"/>
    <w:rsid w:val="00EF153F"/>
    <w:rsid w:val="00F06DCF"/>
    <w:rsid w:val="00F16FDD"/>
    <w:rsid w:val="00F220D3"/>
    <w:rsid w:val="00F308CA"/>
    <w:rsid w:val="00F44400"/>
    <w:rsid w:val="00F607C5"/>
    <w:rsid w:val="00F63362"/>
    <w:rsid w:val="00F71A43"/>
    <w:rsid w:val="00F84BAD"/>
    <w:rsid w:val="00F8573A"/>
    <w:rsid w:val="00F91660"/>
    <w:rsid w:val="00F92922"/>
    <w:rsid w:val="00F92A1B"/>
    <w:rsid w:val="00F9336D"/>
    <w:rsid w:val="00F973B1"/>
    <w:rsid w:val="00F97AF9"/>
    <w:rsid w:val="00FA161D"/>
    <w:rsid w:val="00FA4FE9"/>
    <w:rsid w:val="00FC2D30"/>
    <w:rsid w:val="00FD4D17"/>
    <w:rsid w:val="00FE0269"/>
    <w:rsid w:val="00FE0A65"/>
    <w:rsid w:val="0908628C"/>
    <w:rsid w:val="0B134A3E"/>
    <w:rsid w:val="117B5038"/>
    <w:rsid w:val="16F23A62"/>
    <w:rsid w:val="1DE363EC"/>
    <w:rsid w:val="1FA37B60"/>
    <w:rsid w:val="1FE45FAC"/>
    <w:rsid w:val="239644F9"/>
    <w:rsid w:val="391C7F3E"/>
    <w:rsid w:val="3ADB0963"/>
    <w:rsid w:val="611659C8"/>
    <w:rsid w:val="6A93274E"/>
    <w:rsid w:val="79282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15"/>
    <w:qFormat/>
    <w:uiPriority w:val="0"/>
    <w:pPr>
      <w:tabs>
        <w:tab w:val="left" w:pos="1380"/>
      </w:tabs>
    </w:pPr>
    <w:rPr>
      <w:rFonts w:ascii="Times New Roman" w:hAnsi="Times New Roman"/>
      <w:sz w:val="18"/>
    </w:rPr>
  </w:style>
  <w:style w:type="paragraph" w:styleId="4">
    <w:name w:val="Balloon Text"/>
    <w:basedOn w:val="1"/>
    <w:link w:val="14"/>
    <w:qFormat/>
    <w:uiPriority w:val="0"/>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qFormat/>
    <w:uiPriority w:val="0"/>
    <w:rPr>
      <w:sz w:val="21"/>
      <w:szCs w:val="21"/>
    </w:rPr>
  </w:style>
  <w:style w:type="character" w:customStyle="1" w:styleId="11">
    <w:name w:val="页眉 字符"/>
    <w:basedOn w:val="8"/>
    <w:link w:val="6"/>
    <w:qFormat/>
    <w:uiPriority w:val="0"/>
    <w:rPr>
      <w:rFonts w:ascii="Calibri" w:hAnsi="Calibri"/>
      <w:kern w:val="2"/>
      <w:sz w:val="18"/>
      <w:szCs w:val="18"/>
    </w:rPr>
  </w:style>
  <w:style w:type="character" w:customStyle="1" w:styleId="12">
    <w:name w:val="页脚 字符"/>
    <w:basedOn w:val="8"/>
    <w:link w:val="5"/>
    <w:qFormat/>
    <w:uiPriority w:val="99"/>
    <w:rPr>
      <w:rFonts w:ascii="Calibri" w:hAnsi="Calibri"/>
      <w:kern w:val="2"/>
      <w:sz w:val="18"/>
      <w:szCs w:val="18"/>
    </w:rPr>
  </w:style>
  <w:style w:type="paragraph" w:styleId="13">
    <w:name w:val="List Paragraph"/>
    <w:basedOn w:val="1"/>
    <w:unhideWhenUsed/>
    <w:qFormat/>
    <w:uiPriority w:val="34"/>
    <w:pPr>
      <w:ind w:firstLine="420" w:firstLineChars="200"/>
    </w:pPr>
  </w:style>
  <w:style w:type="character" w:customStyle="1" w:styleId="14">
    <w:name w:val="批注框文本 字符"/>
    <w:basedOn w:val="8"/>
    <w:link w:val="4"/>
    <w:qFormat/>
    <w:uiPriority w:val="0"/>
    <w:rPr>
      <w:rFonts w:ascii="Calibri" w:hAnsi="Calibri"/>
      <w:kern w:val="2"/>
      <w:sz w:val="18"/>
      <w:szCs w:val="18"/>
    </w:rPr>
  </w:style>
  <w:style w:type="character" w:customStyle="1" w:styleId="15">
    <w:name w:val="正文文本 字符"/>
    <w:basedOn w:val="8"/>
    <w:link w:val="3"/>
    <w:qFormat/>
    <w:uiPriority w:val="0"/>
    <w:rPr>
      <w:rFonts w:ascii="Times New Roman" w:hAnsi="Times New Roman" w:eastAsia="宋体" w:cs="Times New Roman"/>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24</Pages>
  <Words>2797</Words>
  <Characters>15944</Characters>
  <Lines>132</Lines>
  <Paragraphs>37</Paragraphs>
  <TotalTime>42</TotalTime>
  <ScaleCrop>false</ScaleCrop>
  <LinksUpToDate>false</LinksUpToDate>
  <CharactersWithSpaces>18704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2021-08-28T14:15:00Z</dcterms:created>
  <dc:creator>傲娇的</dc:creator>
  <cp:lastModifiedBy>玮红</cp:lastModifiedBy>
  <cp:lastPrinted>2022-03-22T07:42:48Z</cp:lastPrinted>
  <dcterms:modified xsi:type="dcterms:W3CDTF">2022-03-22T07:48:44Z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0DC8C184FD3246189CC203218AA8A756</vt:lpwstr>
  </property>
</Properties>
</file>