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b/>
          <w:color w:val="000000"/>
          <w:sz w:val="84"/>
          <w:szCs w:val="84"/>
        </w:rPr>
      </w:pPr>
      <w:r>
        <w:rPr>
          <w:rFonts w:hint="eastAsia" w:ascii="宋体" w:hAnsi="宋体"/>
          <w:b/>
          <w:color w:val="000000"/>
          <w:sz w:val="84"/>
          <w:szCs w:val="84"/>
        </w:rPr>
        <w:t>电子商务专业</w:t>
      </w:r>
    </w:p>
    <w:p>
      <w:pPr>
        <w:spacing w:before="312" w:beforeLines="100" w:after="312" w:afterLines="100"/>
        <w:jc w:val="center"/>
        <w:rPr>
          <w:rFonts w:ascii="宋体" w:hAnsi="宋体"/>
          <w:b/>
          <w:color w:val="000000"/>
          <w:sz w:val="84"/>
          <w:szCs w:val="84"/>
        </w:rPr>
      </w:pPr>
      <w:r>
        <w:rPr>
          <w:rFonts w:hint="eastAsia" w:ascii="宋体" w:hAnsi="宋体"/>
          <w:b/>
          <w:color w:val="000000"/>
          <w:sz w:val="72"/>
          <w:szCs w:val="72"/>
        </w:rPr>
        <w:t>人才培养方案</w:t>
      </w: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（20</w:t>
      </w:r>
      <w:r>
        <w:rPr>
          <w:rFonts w:ascii="宋体" w:hAnsi="宋体"/>
          <w:b/>
          <w:color w:val="000000"/>
          <w:sz w:val="32"/>
          <w:szCs w:val="32"/>
        </w:rPr>
        <w:t>20</w:t>
      </w:r>
      <w:r>
        <w:rPr>
          <w:rFonts w:hint="eastAsia" w:ascii="宋体" w:hAnsi="宋体"/>
          <w:b/>
          <w:color w:val="000000"/>
          <w:sz w:val="32"/>
          <w:szCs w:val="32"/>
        </w:rPr>
        <w:t>级高职</w:t>
      </w:r>
      <w:r>
        <w:rPr>
          <w:rFonts w:hint="eastAsia" w:ascii="宋体" w:hAnsi="宋体"/>
          <w:b/>
          <w:color w:val="000000"/>
          <w:sz w:val="32"/>
          <w:szCs w:val="32"/>
          <w:lang w:eastAsia="zh-CN"/>
        </w:rPr>
        <w:t>扩招生源</w:t>
      </w:r>
      <w:r>
        <w:rPr>
          <w:rFonts w:hint="eastAsia" w:ascii="宋体" w:hAnsi="宋体"/>
          <w:b/>
          <w:color w:val="000000"/>
          <w:sz w:val="32"/>
          <w:szCs w:val="32"/>
        </w:rPr>
        <w:t>）</w:t>
      </w:r>
    </w:p>
    <w:p>
      <w:pPr>
        <w:spacing w:before="312" w:beforeLines="100" w:after="312" w:afterLines="100"/>
        <w:jc w:val="center"/>
        <w:rPr>
          <w:rFonts w:ascii="仿宋" w:hAnsi="仿宋" w:eastAsia="仿宋"/>
          <w:b/>
          <w:color w:val="000000"/>
          <w:sz w:val="30"/>
          <w:szCs w:val="30"/>
        </w:rPr>
      </w:pPr>
    </w:p>
    <w:tbl>
      <w:tblPr>
        <w:tblStyle w:val="6"/>
        <w:tblpPr w:leftFromText="180" w:rightFromText="180" w:vertAnchor="text" w:horzAnchor="page" w:tblpXSpec="center" w:tblpY="470"/>
        <w:tblW w:w="0" w:type="auto"/>
        <w:tblInd w:w="0" w:type="dxa"/>
        <w:tblLayout w:type="fixed"/>
        <w:tblCellMar>
          <w:top w:w="0" w:type="dxa"/>
          <w:left w:w="108" w:type="dxa"/>
          <w:bottom w:w="0" w:type="dxa"/>
          <w:right w:w="108" w:type="dxa"/>
        </w:tblCellMar>
      </w:tblPr>
      <w:tblGrid>
        <w:gridCol w:w="2988"/>
        <w:gridCol w:w="496"/>
        <w:gridCol w:w="2964"/>
      </w:tblGrid>
      <w:tr>
        <w:tblPrEx>
          <w:tblCellMar>
            <w:top w:w="0" w:type="dxa"/>
            <w:left w:w="108" w:type="dxa"/>
            <w:bottom w:w="0" w:type="dxa"/>
            <w:right w:w="108" w:type="dxa"/>
          </w:tblCellMar>
        </w:tblPrEx>
        <w:tc>
          <w:tcPr>
            <w:tcW w:w="2988" w:type="dxa"/>
            <w:vAlign w:val="center"/>
          </w:tcPr>
          <w:p>
            <w:pPr>
              <w:jc w:val="right"/>
              <w:rPr>
                <w:rFonts w:ascii="宋体" w:hAnsi="宋体"/>
                <w:bCs/>
                <w:color w:val="000000"/>
                <w:sz w:val="28"/>
                <w:szCs w:val="28"/>
              </w:rPr>
            </w:pPr>
            <w:r>
              <w:rPr>
                <w:rFonts w:hint="eastAsia" w:ascii="宋体" w:hAnsi="宋体"/>
                <w:bCs/>
                <w:color w:val="000000"/>
                <w:sz w:val="28"/>
                <w:szCs w:val="28"/>
                <w:lang w:eastAsia="zh-CN"/>
              </w:rPr>
              <w:t>主持</w:t>
            </w:r>
            <w:r>
              <w:rPr>
                <w:rFonts w:hint="eastAsia" w:ascii="宋体" w:hAnsi="宋体"/>
                <w:bCs/>
                <w:color w:val="000000"/>
                <w:sz w:val="28"/>
                <w:szCs w:val="28"/>
              </w:rPr>
              <w:t>人</w:t>
            </w:r>
          </w:p>
        </w:tc>
        <w:tc>
          <w:tcPr>
            <w:tcW w:w="496" w:type="dxa"/>
            <w:tcBorders>
              <w:right w:val="double" w:color="auto" w:sz="4" w:space="0"/>
            </w:tcBorders>
            <w:vAlign w:val="center"/>
          </w:tcPr>
          <w:p>
            <w:pPr>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eastAsia" w:ascii="宋体" w:hAnsi="宋体" w:eastAsiaTheme="minorEastAsia"/>
                <w:bCs/>
                <w:color w:val="000000"/>
                <w:sz w:val="28"/>
                <w:szCs w:val="28"/>
                <w:lang w:eastAsia="zh-CN"/>
              </w:rPr>
            </w:pPr>
          </w:p>
        </w:tc>
      </w:tr>
      <w:tr>
        <w:tblPrEx>
          <w:tblCellMar>
            <w:top w:w="0" w:type="dxa"/>
            <w:left w:w="108" w:type="dxa"/>
            <w:bottom w:w="0" w:type="dxa"/>
            <w:right w:w="108" w:type="dxa"/>
          </w:tblCellMar>
        </w:tblPrEx>
        <w:tc>
          <w:tcPr>
            <w:tcW w:w="2988" w:type="dxa"/>
            <w:vAlign w:val="center"/>
          </w:tcPr>
          <w:p>
            <w:pPr>
              <w:jc w:val="right"/>
              <w:rPr>
                <w:rFonts w:ascii="宋体" w:hAnsi="宋体"/>
                <w:bCs/>
                <w:color w:val="000000"/>
                <w:sz w:val="28"/>
                <w:szCs w:val="28"/>
              </w:rPr>
            </w:pPr>
            <w:r>
              <w:rPr>
                <w:rFonts w:hint="eastAsia" w:ascii="宋体" w:hAnsi="宋体"/>
                <w:bCs/>
                <w:color w:val="000000"/>
                <w:sz w:val="28"/>
                <w:szCs w:val="28"/>
              </w:rPr>
              <w:t>系（院）主任</w:t>
            </w:r>
          </w:p>
        </w:tc>
        <w:tc>
          <w:tcPr>
            <w:tcW w:w="496" w:type="dxa"/>
            <w:tcBorders>
              <w:right w:val="double" w:color="auto" w:sz="4" w:space="0"/>
            </w:tcBorders>
            <w:vAlign w:val="center"/>
          </w:tcPr>
          <w:p>
            <w:pPr>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eastAsiaTheme="minorHAnsi"/>
                <w:bCs/>
                <w:color w:val="000000"/>
                <w:sz w:val="28"/>
                <w:szCs w:val="28"/>
              </w:rPr>
            </w:pPr>
          </w:p>
        </w:tc>
      </w:tr>
      <w:tr>
        <w:tblPrEx>
          <w:tblCellMar>
            <w:top w:w="0" w:type="dxa"/>
            <w:left w:w="108" w:type="dxa"/>
            <w:bottom w:w="0" w:type="dxa"/>
            <w:right w:w="108" w:type="dxa"/>
          </w:tblCellMar>
        </w:tblPrEx>
        <w:trPr>
          <w:trHeight w:val="351" w:hRule="atLeast"/>
        </w:trPr>
        <w:tc>
          <w:tcPr>
            <w:tcW w:w="2988" w:type="dxa"/>
            <w:vAlign w:val="center"/>
          </w:tcPr>
          <w:p>
            <w:pPr>
              <w:jc w:val="right"/>
              <w:rPr>
                <w:rFonts w:ascii="宋体" w:hAnsi="宋体"/>
                <w:bCs/>
                <w:color w:val="000000"/>
                <w:sz w:val="28"/>
                <w:szCs w:val="28"/>
              </w:rPr>
            </w:pPr>
            <w:r>
              <w:rPr>
                <w:rFonts w:hint="eastAsia" w:ascii="宋体" w:hAnsi="宋体"/>
                <w:bCs/>
                <w:color w:val="000000"/>
                <w:sz w:val="28"/>
                <w:szCs w:val="28"/>
              </w:rPr>
              <w:t>专业指导委员会主任</w:t>
            </w:r>
          </w:p>
        </w:tc>
        <w:tc>
          <w:tcPr>
            <w:tcW w:w="496" w:type="dxa"/>
            <w:tcBorders>
              <w:right w:val="double" w:color="auto" w:sz="4" w:space="0"/>
            </w:tcBorders>
            <w:vAlign w:val="center"/>
          </w:tcPr>
          <w:p>
            <w:pPr>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jc w:val="right"/>
              <w:rPr>
                <w:rFonts w:ascii="宋体" w:hAnsi="宋体"/>
                <w:color w:val="000000"/>
                <w:sz w:val="28"/>
                <w:szCs w:val="28"/>
              </w:rPr>
            </w:pPr>
            <w:r>
              <w:rPr>
                <w:rFonts w:hint="eastAsia" w:ascii="宋体" w:hAnsi="宋体"/>
                <w:color w:val="000000"/>
                <w:sz w:val="28"/>
                <w:szCs w:val="28"/>
              </w:rPr>
              <w:t>编制（修订）时间</w:t>
            </w:r>
          </w:p>
        </w:tc>
        <w:tc>
          <w:tcPr>
            <w:tcW w:w="496" w:type="dxa"/>
            <w:tcBorders>
              <w:right w:val="double" w:color="auto" w:sz="4" w:space="0"/>
            </w:tcBorders>
            <w:vAlign w:val="center"/>
          </w:tcPr>
          <w:p>
            <w:pPr>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jc w:val="right"/>
              <w:rPr>
                <w:rFonts w:ascii="宋体" w:hAnsi="宋体"/>
                <w:color w:val="000000"/>
                <w:sz w:val="28"/>
                <w:szCs w:val="28"/>
              </w:rPr>
            </w:pPr>
          </w:p>
        </w:tc>
        <w:tc>
          <w:tcPr>
            <w:tcW w:w="496" w:type="dxa"/>
            <w:tcBorders>
              <w:right w:val="double" w:color="auto" w:sz="4" w:space="0"/>
            </w:tcBorders>
            <w:vAlign w:val="center"/>
          </w:tcPr>
          <w:p>
            <w:pPr>
              <w:jc w:val="center"/>
              <w:rPr>
                <w:rFonts w:ascii="宋体" w:hAnsi="宋体"/>
                <w:bCs/>
                <w:color w:val="000000"/>
                <w:sz w:val="28"/>
                <w:szCs w:val="28"/>
              </w:rPr>
            </w:pPr>
          </w:p>
        </w:tc>
        <w:tc>
          <w:tcPr>
            <w:tcW w:w="2964" w:type="dxa"/>
            <w:tcBorders>
              <w:left w:val="double" w:color="auto" w:sz="4" w:space="0"/>
            </w:tcBorders>
            <w:vAlign w:val="center"/>
          </w:tcPr>
          <w:p>
            <w:pPr>
              <w:spacing w:line="440" w:lineRule="exact"/>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jc w:val="right"/>
              <w:rPr>
                <w:rFonts w:ascii="宋体" w:hAnsi="宋体"/>
                <w:bCs/>
                <w:color w:val="000000"/>
                <w:sz w:val="28"/>
                <w:szCs w:val="28"/>
              </w:rPr>
            </w:pPr>
            <w:r>
              <w:rPr>
                <w:rFonts w:hint="eastAsia" w:ascii="宋体" w:hAnsi="宋体"/>
                <w:bCs/>
                <w:color w:val="000000"/>
                <w:sz w:val="28"/>
                <w:szCs w:val="28"/>
              </w:rPr>
              <w:t>教务处审查</w:t>
            </w:r>
          </w:p>
        </w:tc>
        <w:tc>
          <w:tcPr>
            <w:tcW w:w="496" w:type="dxa"/>
            <w:tcBorders>
              <w:right w:val="double" w:color="auto" w:sz="4" w:space="0"/>
            </w:tcBorders>
            <w:vAlign w:val="center"/>
          </w:tcPr>
          <w:p>
            <w:pPr>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ind w:firstLine="420" w:firstLineChars="150"/>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jc w:val="right"/>
              <w:rPr>
                <w:rFonts w:ascii="宋体" w:hAnsi="宋体"/>
                <w:bCs/>
                <w:color w:val="000000"/>
                <w:sz w:val="28"/>
                <w:szCs w:val="28"/>
              </w:rPr>
            </w:pPr>
            <w:r>
              <w:rPr>
                <w:rFonts w:hint="eastAsia" w:ascii="宋体" w:hAnsi="宋体"/>
                <w:bCs/>
                <w:color w:val="000000"/>
                <w:sz w:val="28"/>
                <w:szCs w:val="28"/>
              </w:rPr>
              <w:t>主管院长批准</w:t>
            </w:r>
          </w:p>
        </w:tc>
        <w:tc>
          <w:tcPr>
            <w:tcW w:w="496" w:type="dxa"/>
            <w:tcBorders>
              <w:right w:val="double" w:color="auto" w:sz="4" w:space="0"/>
            </w:tcBorders>
            <w:vAlign w:val="center"/>
          </w:tcPr>
          <w:p>
            <w:pPr>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ind w:firstLine="420" w:firstLineChars="150"/>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jc w:val="right"/>
              <w:rPr>
                <w:rFonts w:ascii="宋体" w:hAnsi="宋体"/>
                <w:bCs/>
                <w:color w:val="000000"/>
                <w:sz w:val="28"/>
                <w:szCs w:val="28"/>
              </w:rPr>
            </w:pPr>
            <w:r>
              <w:rPr>
                <w:rFonts w:hint="eastAsia" w:ascii="宋体" w:hAnsi="宋体"/>
                <w:bCs/>
                <w:color w:val="000000"/>
                <w:sz w:val="28"/>
                <w:szCs w:val="28"/>
              </w:rPr>
              <w:t>审批时间</w:t>
            </w:r>
          </w:p>
        </w:tc>
        <w:tc>
          <w:tcPr>
            <w:tcW w:w="496" w:type="dxa"/>
            <w:tcBorders>
              <w:right w:val="double" w:color="auto" w:sz="4" w:space="0"/>
            </w:tcBorders>
            <w:vAlign w:val="center"/>
          </w:tcPr>
          <w:p>
            <w:pPr>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ascii="宋体" w:hAnsi="宋体"/>
                <w:bCs/>
                <w:color w:val="000000"/>
                <w:sz w:val="28"/>
                <w:szCs w:val="28"/>
              </w:rPr>
            </w:pPr>
          </w:p>
        </w:tc>
      </w:tr>
    </w:tbl>
    <w:p>
      <w:pPr>
        <w:spacing w:before="312" w:beforeLines="100" w:after="312" w:afterLines="100"/>
        <w:jc w:val="center"/>
        <w:rPr>
          <w:rFonts w:ascii="仿宋" w:hAnsi="仿宋" w:eastAsia="仿宋"/>
          <w:b/>
          <w:color w:val="000000"/>
          <w:sz w:val="30"/>
          <w:szCs w:val="30"/>
        </w:rPr>
      </w:pPr>
    </w:p>
    <w:p>
      <w:pPr>
        <w:spacing w:before="312" w:beforeLines="100" w:after="312" w:afterLines="100"/>
        <w:jc w:val="center"/>
        <w:rPr>
          <w:rFonts w:ascii="仿宋" w:hAnsi="仿宋" w:eastAsia="仿宋"/>
          <w:b/>
          <w:color w:val="000000"/>
          <w:sz w:val="30"/>
          <w:szCs w:val="30"/>
        </w:rPr>
      </w:pPr>
    </w:p>
    <w:p>
      <w:pPr>
        <w:spacing w:before="312" w:beforeLines="100" w:after="312" w:afterLines="100"/>
        <w:jc w:val="center"/>
        <w:rPr>
          <w:rFonts w:ascii="仿宋" w:hAnsi="仿宋" w:eastAsia="仿宋"/>
          <w:b/>
          <w:color w:val="000000"/>
          <w:sz w:val="30"/>
          <w:szCs w:val="30"/>
        </w:rPr>
      </w:pPr>
    </w:p>
    <w:p>
      <w:pPr>
        <w:spacing w:before="312" w:beforeLines="100" w:after="312" w:afterLines="100"/>
        <w:jc w:val="center"/>
        <w:rPr>
          <w:rFonts w:ascii="仿宋" w:hAnsi="仿宋" w:eastAsia="仿宋"/>
          <w:b/>
          <w:color w:val="000000"/>
          <w:sz w:val="30"/>
          <w:szCs w:val="30"/>
        </w:rPr>
      </w:pPr>
    </w:p>
    <w:p>
      <w:pPr>
        <w:spacing w:before="312" w:beforeLines="100" w:after="312" w:afterLines="100"/>
        <w:jc w:val="center"/>
        <w:rPr>
          <w:rFonts w:ascii="仿宋" w:hAnsi="仿宋" w:eastAsia="仿宋"/>
          <w:b/>
          <w:color w:val="000000"/>
          <w:sz w:val="30"/>
          <w:szCs w:val="30"/>
        </w:rPr>
      </w:pPr>
    </w:p>
    <w:p>
      <w:pPr>
        <w:spacing w:before="312" w:beforeLines="100" w:after="312" w:afterLines="100"/>
        <w:jc w:val="center"/>
        <w:rPr>
          <w:rFonts w:ascii="仿宋" w:hAnsi="仿宋" w:eastAsia="仿宋"/>
          <w:b/>
          <w:color w:val="000000"/>
          <w:w w:val="90"/>
          <w:sz w:val="32"/>
          <w:szCs w:val="32"/>
        </w:rPr>
      </w:pPr>
    </w:p>
    <w:p>
      <w:pPr>
        <w:spacing w:after="156" w:afterLines="50"/>
        <w:jc w:val="center"/>
        <w:rPr>
          <w:rFonts w:ascii="宋体" w:hAnsi="宋体" w:eastAsia="宋体" w:cs="Times New Roman"/>
          <w:b/>
          <w:color w:val="000000"/>
          <w:sz w:val="32"/>
          <w:szCs w:val="32"/>
        </w:rPr>
      </w:pPr>
      <w:r>
        <w:rPr>
          <w:rFonts w:hint="eastAsia" w:ascii="宋体" w:hAnsi="宋体"/>
          <w:b/>
          <w:color w:val="000000"/>
          <w:w w:val="90"/>
          <w:sz w:val="32"/>
          <w:szCs w:val="32"/>
        </w:rPr>
        <w:t>赤峰工业职业技术学院  编印</w:t>
      </w:r>
      <w:r>
        <w:rPr>
          <w:rFonts w:ascii="仿宋" w:hAnsi="仿宋" w:eastAsia="仿宋"/>
          <w:b/>
          <w:color w:val="000000"/>
          <w:sz w:val="32"/>
          <w:szCs w:val="32"/>
        </w:rPr>
        <w:br w:type="page"/>
      </w:r>
      <w:r>
        <w:rPr>
          <w:rFonts w:hint="eastAsia" w:ascii="宋体" w:hAnsi="宋体" w:eastAsia="宋体" w:cs="Times New Roman"/>
          <w:b/>
          <w:color w:val="000000"/>
          <w:sz w:val="32"/>
          <w:szCs w:val="32"/>
        </w:rPr>
        <w:t>赤峰工业职业技术学院</w:t>
      </w:r>
    </w:p>
    <w:p>
      <w:pPr>
        <w:spacing w:line="360" w:lineRule="auto"/>
        <w:jc w:val="center"/>
        <w:rPr>
          <w:rFonts w:ascii="宋体" w:hAnsi="宋体" w:eastAsia="宋体" w:cs="Times New Roman"/>
          <w:b/>
          <w:color w:val="000000"/>
          <w:sz w:val="44"/>
          <w:szCs w:val="44"/>
        </w:rPr>
      </w:pPr>
      <w:r>
        <w:rPr>
          <w:rFonts w:hint="eastAsia" w:ascii="宋体" w:hAnsi="宋体" w:eastAsia="宋体" w:cs="Times New Roman"/>
          <w:b/>
          <w:color w:val="000000"/>
          <w:sz w:val="44"/>
          <w:szCs w:val="44"/>
        </w:rPr>
        <w:t>电子商务专业人才培养方案</w:t>
      </w:r>
    </w:p>
    <w:p>
      <w:pPr>
        <w:tabs>
          <w:tab w:val="left" w:pos="420"/>
        </w:tabs>
        <w:spacing w:line="360" w:lineRule="auto"/>
        <w:jc w:val="center"/>
        <w:rPr>
          <w:rFonts w:hint="eastAsia" w:ascii="宋体" w:hAnsi="宋体"/>
          <w:color w:val="000000"/>
          <w:sz w:val="24"/>
        </w:rPr>
      </w:pPr>
      <w:r>
        <w:rPr>
          <w:rFonts w:hint="eastAsia" w:ascii="宋体" w:hAnsi="宋体"/>
          <w:color w:val="000000"/>
          <w:sz w:val="24"/>
        </w:rPr>
        <w:t>（高职扩招生源）</w:t>
      </w:r>
    </w:p>
    <w:p>
      <w:pPr>
        <w:tabs>
          <w:tab w:val="left" w:pos="420"/>
        </w:tabs>
        <w:spacing w:line="360" w:lineRule="auto"/>
        <w:jc w:val="center"/>
        <w:rPr>
          <w:rFonts w:ascii="宋体" w:hAnsi="宋体" w:eastAsia="宋体" w:cs="Times New Roman"/>
          <w:color w:val="000000"/>
          <w:sz w:val="24"/>
          <w:szCs w:val="24"/>
        </w:rPr>
      </w:pPr>
      <w:r>
        <w:rPr>
          <w:rFonts w:hint="eastAsia" w:ascii="宋体" w:hAnsi="宋体" w:eastAsia="宋体" w:cs="Times New Roman"/>
          <w:color w:val="000000"/>
          <w:sz w:val="24"/>
          <w:szCs w:val="24"/>
        </w:rPr>
        <w:t>（适用年级：2020级高职</w:t>
      </w:r>
      <w:r>
        <w:rPr>
          <w:rFonts w:hint="eastAsia" w:ascii="宋体" w:hAnsi="宋体" w:eastAsia="宋体" w:cs="Times New Roman"/>
          <w:color w:val="000000"/>
          <w:sz w:val="24"/>
          <w:szCs w:val="24"/>
          <w:lang w:eastAsia="zh-CN"/>
        </w:rPr>
        <w:t>扩招</w:t>
      </w:r>
      <w:r>
        <w:rPr>
          <w:rFonts w:hint="eastAsia" w:ascii="宋体" w:hAnsi="宋体" w:eastAsia="宋体" w:cs="Times New Roman"/>
          <w:color w:val="000000"/>
          <w:sz w:val="24"/>
          <w:szCs w:val="24"/>
        </w:rPr>
        <w:t>生      修订时间：2020年7月）</w:t>
      </w:r>
    </w:p>
    <w:p>
      <w:pPr>
        <w:spacing w:before="156" w:beforeLines="50" w:line="360" w:lineRule="auto"/>
        <w:ind w:left="-23"/>
        <w:rPr>
          <w:rFonts w:ascii="仿宋_GB2312" w:hAnsi="仿宋" w:eastAsia="仿宋_GB2312"/>
          <w:b/>
          <w:color w:val="000000"/>
          <w:sz w:val="24"/>
        </w:rPr>
      </w:pPr>
      <w:r>
        <w:rPr>
          <w:rFonts w:hint="eastAsia" w:ascii="仿宋_GB2312" w:hAnsi="仿宋" w:eastAsia="仿宋_GB2312"/>
          <w:b/>
          <w:color w:val="000000"/>
          <w:sz w:val="24"/>
        </w:rPr>
        <w:t>一、专业名称与代码</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（一）专业名称：</w:t>
      </w:r>
      <w:r>
        <w:rPr>
          <w:rFonts w:hint="eastAsia" w:ascii="仿宋" w:hAnsi="仿宋" w:eastAsia="仿宋"/>
          <w:color w:val="000000"/>
          <w:sz w:val="24"/>
        </w:rPr>
        <w:t>电子商务</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（二）专业代码：</w:t>
      </w:r>
      <w:r>
        <w:rPr>
          <w:rFonts w:ascii="宋体" w:hAnsi="宋体"/>
          <w:szCs w:val="21"/>
        </w:rPr>
        <w:t>630801</w:t>
      </w:r>
    </w:p>
    <w:p>
      <w:pPr>
        <w:spacing w:before="156" w:beforeLines="50" w:line="360" w:lineRule="auto"/>
        <w:ind w:left="-23"/>
        <w:rPr>
          <w:rFonts w:ascii="仿宋_GB2312" w:hAnsi="仿宋" w:eastAsia="仿宋_GB2312"/>
          <w:b/>
          <w:color w:val="000000"/>
          <w:sz w:val="24"/>
        </w:rPr>
      </w:pPr>
      <w:r>
        <w:rPr>
          <w:rFonts w:hint="eastAsia" w:ascii="仿宋_GB2312" w:hAnsi="仿宋" w:eastAsia="仿宋_GB2312"/>
          <w:b/>
          <w:color w:val="000000"/>
          <w:sz w:val="24"/>
        </w:rPr>
        <w:t>二、入学要求</w:t>
      </w:r>
    </w:p>
    <w:p>
      <w:pPr>
        <w:spacing w:before="156" w:beforeLines="50" w:line="360" w:lineRule="auto"/>
        <w:ind w:left="-23" w:firstLine="420"/>
        <w:rPr>
          <w:rFonts w:ascii="仿宋_GB2312" w:hAnsi="仿宋" w:eastAsia="仿宋_GB2312"/>
          <w:color w:val="000000"/>
          <w:sz w:val="24"/>
        </w:rPr>
      </w:pPr>
      <w:r>
        <w:rPr>
          <w:rFonts w:hint="eastAsia" w:ascii="仿宋" w:hAnsi="仿宋" w:eastAsia="仿宋"/>
          <w:color w:val="000000"/>
          <w:sz w:val="24"/>
        </w:rPr>
        <w:t>扩招的退伍军人、返乡农民工等生源学生</w:t>
      </w:r>
      <w:r>
        <w:rPr>
          <w:rFonts w:hint="eastAsia" w:ascii="仿宋_GB2312" w:hAnsi="仿宋" w:eastAsia="仿宋_GB2312"/>
          <w:color w:val="000000"/>
          <w:sz w:val="24"/>
        </w:rPr>
        <w:t>。</w:t>
      </w:r>
    </w:p>
    <w:p>
      <w:pPr>
        <w:spacing w:before="156" w:beforeLines="50" w:line="360" w:lineRule="auto"/>
        <w:ind w:left="-23"/>
        <w:rPr>
          <w:rFonts w:ascii="仿宋_GB2312" w:hAnsi="仿宋" w:eastAsia="仿宋_GB2312"/>
          <w:color w:val="000000"/>
          <w:sz w:val="24"/>
        </w:rPr>
      </w:pPr>
      <w:r>
        <w:rPr>
          <w:rFonts w:hint="eastAsia" w:ascii="仿宋_GB2312" w:hAnsi="仿宋" w:eastAsia="仿宋_GB2312"/>
          <w:b/>
          <w:color w:val="000000"/>
          <w:sz w:val="24"/>
        </w:rPr>
        <w:t>三、修业年限</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弹性全日学制，</w:t>
      </w:r>
      <w:r>
        <w:rPr>
          <w:rFonts w:hint="eastAsia" w:ascii="仿宋" w:hAnsi="仿宋" w:eastAsia="仿宋"/>
          <w:color w:val="000000"/>
          <w:sz w:val="24"/>
        </w:rPr>
        <w:t>最长可在6年内工学交替完成学业</w:t>
      </w:r>
      <w:r>
        <w:rPr>
          <w:rFonts w:hint="eastAsia" w:ascii="仿宋_GB2312" w:hAnsi="仿宋" w:eastAsia="仿宋_GB2312"/>
          <w:color w:val="000000"/>
          <w:sz w:val="24"/>
        </w:rPr>
        <w:t>。</w:t>
      </w:r>
    </w:p>
    <w:p>
      <w:pPr>
        <w:spacing w:line="360" w:lineRule="auto"/>
        <w:ind w:left="-23"/>
        <w:rPr>
          <w:rFonts w:ascii="仿宋_GB2312" w:hAnsi="仿宋" w:eastAsia="仿宋_GB2312"/>
          <w:b/>
          <w:color w:val="000000"/>
          <w:sz w:val="24"/>
        </w:rPr>
      </w:pPr>
      <w:r>
        <w:rPr>
          <w:rFonts w:hint="eastAsia" w:ascii="仿宋_GB2312" w:hAnsi="仿宋" w:eastAsia="仿宋_GB2312"/>
          <w:b/>
          <w:color w:val="000000"/>
          <w:sz w:val="24"/>
        </w:rPr>
        <w:t>四、职业面向</w:t>
      </w:r>
    </w:p>
    <w:tbl>
      <w:tblPr>
        <w:tblStyle w:val="6"/>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992"/>
        <w:gridCol w:w="992"/>
        <w:gridCol w:w="1330"/>
        <w:gridCol w:w="2639"/>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1076"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所属专</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业大类</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992"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所属专业类</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992"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对应</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行业</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330"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主要职业类别</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2639"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主要岗位类别</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（或技术领域）</w:t>
            </w:r>
          </w:p>
        </w:tc>
        <w:tc>
          <w:tcPr>
            <w:tcW w:w="1443"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财经商贸大类（</w:t>
            </w:r>
            <w:r>
              <w:rPr>
                <w:rFonts w:ascii="仿宋_GB2312" w:hAnsi="仿宋" w:eastAsia="仿宋_GB2312"/>
                <w:color w:val="000000"/>
                <w:szCs w:val="21"/>
              </w:rPr>
              <w:t>63）</w:t>
            </w:r>
          </w:p>
        </w:tc>
        <w:tc>
          <w:tcPr>
            <w:tcW w:w="992" w:type="dxa"/>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电子商务类</w:t>
            </w:r>
          </w:p>
          <w:p>
            <w:pPr>
              <w:tabs>
                <w:tab w:val="left" w:pos="420"/>
              </w:tabs>
              <w:rPr>
                <w:rFonts w:ascii="仿宋_GB2312" w:hAnsi="仿宋" w:eastAsia="仿宋_GB2312"/>
                <w:color w:val="000000"/>
                <w:szCs w:val="21"/>
              </w:rPr>
            </w:pPr>
            <w:r>
              <w:rPr>
                <w:rFonts w:hint="eastAsia" w:ascii="仿宋_GB2312" w:hAnsi="仿宋" w:eastAsia="仿宋_GB2312"/>
                <w:color w:val="000000"/>
                <w:szCs w:val="21"/>
              </w:rPr>
              <w:t>（</w:t>
            </w:r>
            <w:r>
              <w:rPr>
                <w:rFonts w:ascii="仿宋_GB2312" w:hAnsi="仿宋" w:eastAsia="仿宋_GB2312"/>
                <w:color w:val="000000"/>
                <w:szCs w:val="21"/>
              </w:rPr>
              <w:t>6308）</w:t>
            </w:r>
          </w:p>
        </w:tc>
        <w:tc>
          <w:tcPr>
            <w:tcW w:w="992" w:type="dxa"/>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互联网和相关服务</w:t>
            </w:r>
          </w:p>
          <w:p>
            <w:pPr>
              <w:tabs>
                <w:tab w:val="left" w:pos="420"/>
              </w:tabs>
              <w:rPr>
                <w:rFonts w:ascii="仿宋_GB2312" w:hAnsi="仿宋" w:eastAsia="仿宋_GB2312"/>
                <w:color w:val="000000"/>
                <w:szCs w:val="21"/>
              </w:rPr>
            </w:pPr>
            <w:r>
              <w:rPr>
                <w:rFonts w:hint="eastAsia" w:ascii="仿宋_GB2312" w:hAnsi="仿宋" w:eastAsia="仿宋_GB2312"/>
                <w:color w:val="000000"/>
                <w:szCs w:val="21"/>
              </w:rPr>
              <w:t>（</w:t>
            </w:r>
            <w:r>
              <w:rPr>
                <w:rFonts w:ascii="仿宋_GB2312" w:hAnsi="仿宋" w:eastAsia="仿宋_GB2312"/>
                <w:color w:val="000000"/>
                <w:szCs w:val="21"/>
              </w:rPr>
              <w:t>I-64）</w:t>
            </w:r>
          </w:p>
        </w:tc>
        <w:tc>
          <w:tcPr>
            <w:tcW w:w="1330" w:type="dxa"/>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商业、服务业人员</w:t>
            </w:r>
          </w:p>
          <w:p>
            <w:pPr>
              <w:tabs>
                <w:tab w:val="left" w:pos="420"/>
              </w:tabs>
              <w:rPr>
                <w:rFonts w:ascii="仿宋_GB2312" w:hAnsi="仿宋" w:eastAsia="仿宋_GB2312"/>
                <w:color w:val="000000"/>
                <w:szCs w:val="21"/>
              </w:rPr>
            </w:pPr>
            <w:r>
              <w:rPr>
                <w:rFonts w:hint="eastAsia" w:ascii="仿宋_GB2312" w:hAnsi="仿宋" w:eastAsia="仿宋_GB2312"/>
                <w:color w:val="000000"/>
                <w:szCs w:val="21"/>
              </w:rPr>
              <w:t>（</w:t>
            </w:r>
            <w:r>
              <w:rPr>
                <w:rFonts w:ascii="仿宋_GB2312" w:hAnsi="仿宋" w:eastAsia="仿宋_GB2312"/>
                <w:color w:val="000000"/>
                <w:szCs w:val="21"/>
              </w:rPr>
              <w:t>GBM4-90 4-99-00）</w:t>
            </w:r>
          </w:p>
        </w:tc>
        <w:tc>
          <w:tcPr>
            <w:tcW w:w="2639" w:type="dxa"/>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目标岗位：网店美工、网店运营、客服、物流管理员</w:t>
            </w:r>
          </w:p>
          <w:p>
            <w:pPr>
              <w:tabs>
                <w:tab w:val="left" w:pos="420"/>
              </w:tabs>
              <w:rPr>
                <w:rFonts w:ascii="仿宋_GB2312" w:hAnsi="仿宋" w:eastAsia="仿宋_GB2312"/>
                <w:color w:val="000000"/>
                <w:szCs w:val="21"/>
              </w:rPr>
            </w:pPr>
            <w:r>
              <w:rPr>
                <w:rFonts w:hint="eastAsia" w:ascii="仿宋_GB2312" w:hAnsi="仿宋" w:eastAsia="仿宋_GB2312"/>
                <w:color w:val="000000"/>
                <w:szCs w:val="21"/>
              </w:rPr>
              <w:t>晋升岗位：运营总监、网络平台的管理</w:t>
            </w:r>
          </w:p>
        </w:tc>
        <w:tc>
          <w:tcPr>
            <w:tcW w:w="1443" w:type="dxa"/>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电子商务师、网店客服、网店美工、网店运营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472" w:type="dxa"/>
            <w:gridSpan w:val="6"/>
            <w:vAlign w:val="center"/>
          </w:tcPr>
          <w:p>
            <w:pPr>
              <w:tabs>
                <w:tab w:val="left" w:pos="420"/>
              </w:tabs>
              <w:rPr>
                <w:rFonts w:ascii="仿宋_GB2312" w:hAnsi="仿宋" w:eastAsia="仿宋_GB2312"/>
                <w:color w:val="000000"/>
                <w:szCs w:val="21"/>
              </w:rPr>
            </w:pPr>
            <w:r>
              <w:rPr>
                <w:rFonts w:hint="eastAsia" w:ascii="仿宋_GB2312" w:hAnsi="仿宋" w:eastAsia="仿宋_GB2312"/>
                <w:color w:val="000000"/>
                <w:szCs w:val="21"/>
              </w:rPr>
              <w:t>就业企业举例：芜湖凡臣电子商务有限责任公司</w:t>
            </w:r>
          </w:p>
        </w:tc>
      </w:tr>
    </w:tbl>
    <w:p>
      <w:pPr>
        <w:spacing w:before="156" w:beforeLines="50" w:line="360" w:lineRule="auto"/>
        <w:ind w:left="-23"/>
        <w:rPr>
          <w:rFonts w:ascii="仿宋_GB2312" w:hAnsi="仿宋" w:eastAsia="仿宋_GB2312"/>
          <w:b/>
          <w:color w:val="000000"/>
          <w:sz w:val="24"/>
        </w:rPr>
      </w:pPr>
      <w:r>
        <w:rPr>
          <w:rFonts w:hint="eastAsia" w:ascii="仿宋_GB2312" w:hAnsi="仿宋" w:eastAsia="仿宋_GB2312"/>
          <w:b/>
          <w:color w:val="000000"/>
          <w:sz w:val="24"/>
        </w:rPr>
        <w:t>五、培养目标与培养规格</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（一）培养目标</w:t>
      </w:r>
    </w:p>
    <w:p>
      <w:pPr>
        <w:spacing w:line="360" w:lineRule="auto"/>
        <w:ind w:left="-23"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培养思想政治坚定、德技并修、全面发展，适应电子商务行业发展需要，具备网络品牌营销、网络推广等能力，掌握电子商务专业的基本知识与实际操作技能，面向网店建设与管理、网络美工、网络运营、网络营销策划等领域，能够胜任互联网品牌营销推广、搜索引擎营销、网络销售平台网店美工、网店运营与管理等岗位，德、智、体、美等方面全面发展的高素质复合型技能人才。</w:t>
      </w:r>
    </w:p>
    <w:p>
      <w:pPr>
        <w:tabs>
          <w:tab w:val="left" w:pos="420"/>
        </w:tabs>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（二）培养规格</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b/>
          <w:bCs/>
          <w:color w:val="000000"/>
          <w:kern w:val="0"/>
          <w:sz w:val="24"/>
        </w:rPr>
        <w:t>1.素质</w:t>
      </w:r>
    </w:p>
    <w:p>
      <w:pPr>
        <w:widowControl/>
        <w:spacing w:line="360" w:lineRule="auto"/>
        <w:ind w:firstLine="64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widowControl/>
        <w:spacing w:line="360" w:lineRule="auto"/>
        <w:ind w:firstLine="64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具有良好的职业道德和职业素养。崇德向善、诚实守信、爱岗敬业，具有精益求精的工匠精神；尊重劳动、热爱劳动，具有较强的实践能力；具有质量意识、绿色环保意识、安全意识、信息素养、</w:t>
      </w:r>
      <w:bookmarkStart w:id="18" w:name="_GoBack"/>
      <w:bookmarkEnd w:id="18"/>
      <w:r>
        <w:rPr>
          <w:rFonts w:hint="eastAsia" w:ascii="仿宋_GB2312" w:hAnsi="微软雅黑" w:eastAsia="仿宋_GB2312" w:cs="宋体"/>
          <w:color w:val="000000"/>
          <w:kern w:val="0"/>
          <w:sz w:val="24"/>
        </w:rPr>
        <w:t>创新精神；具有较强的集体意识和团队合作精神，能够进行有效的人际沟通和协作，与社会、自然和谐共处；具有职业生涯规划意识。</w:t>
      </w:r>
    </w:p>
    <w:p>
      <w:pPr>
        <w:widowControl/>
        <w:spacing w:line="360" w:lineRule="auto"/>
        <w:ind w:firstLine="648"/>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b/>
          <w:bCs/>
          <w:color w:val="000000"/>
          <w:kern w:val="0"/>
          <w:sz w:val="24"/>
        </w:rPr>
        <w:t>2.知识</w:t>
      </w:r>
    </w:p>
    <w:p>
      <w:pPr>
        <w:widowControl/>
        <w:spacing w:line="360" w:lineRule="auto"/>
        <w:ind w:firstLine="643"/>
        <w:jc w:val="left"/>
        <w:rPr>
          <w:rFonts w:ascii="仿宋" w:hAnsi="仿宋" w:eastAsia="仿宋" w:cs="微软雅黑"/>
          <w:color w:val="000000"/>
          <w:kern w:val="0"/>
          <w:sz w:val="24"/>
        </w:rPr>
      </w:pPr>
      <w:r>
        <w:rPr>
          <w:rFonts w:hint="eastAsia" w:ascii="仿宋" w:hAnsi="仿宋" w:eastAsia="仿宋" w:cs="宋体"/>
          <w:color w:val="000000"/>
          <w:kern w:val="0"/>
          <w:sz w:val="24"/>
        </w:rPr>
        <w:t>（1）掌握计算机</w:t>
      </w:r>
      <w:r>
        <w:rPr>
          <w:rFonts w:hint="eastAsia" w:ascii="仿宋" w:hAnsi="仿宋" w:eastAsia="仿宋" w:cs="微软雅黑"/>
          <w:color w:val="000000"/>
          <w:kern w:val="0"/>
          <w:sz w:val="24"/>
        </w:rPr>
        <w:t>的基本理论和基本知识；</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（2）了解与电子商务有关的法律、法规；</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（3）掌握店铺日常营销、商品的运营及推广活动；</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（4）掌握网络营销、电子商务的基本理论和基本知识；</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（5）掌握管理学、经济学等学科的基本理论和基本知识；</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（6）掌握商品、营销、谈判、管理的基本理论和基本知识；</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（7）掌握一定的学科背景知识和一定的人文社科知识；</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（8）掌握资料查询的基本方法；</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（9）具有电商文案的创作能力；</w:t>
      </w:r>
    </w:p>
    <w:p>
      <w:pPr>
        <w:widowControl/>
        <w:spacing w:line="360" w:lineRule="auto"/>
        <w:ind w:firstLine="643"/>
        <w:jc w:val="left"/>
        <w:rPr>
          <w:rFonts w:ascii="仿宋" w:hAnsi="仿宋" w:eastAsia="仿宋" w:cs="宋体"/>
          <w:color w:val="000000"/>
          <w:kern w:val="0"/>
          <w:sz w:val="24"/>
        </w:rPr>
      </w:pPr>
      <w:r>
        <w:rPr>
          <w:rFonts w:hint="eastAsia" w:ascii="仿宋" w:hAnsi="仿宋" w:eastAsia="仿宋" w:cs="宋体"/>
          <w:color w:val="000000"/>
          <w:kern w:val="0"/>
          <w:sz w:val="24"/>
        </w:rPr>
        <w:t>（1</w:t>
      </w:r>
      <w:r>
        <w:rPr>
          <w:rFonts w:ascii="仿宋" w:hAnsi="仿宋" w:eastAsia="仿宋" w:cs="宋体"/>
          <w:color w:val="000000"/>
          <w:kern w:val="0"/>
          <w:sz w:val="24"/>
        </w:rPr>
        <w:t>0</w:t>
      </w:r>
      <w:r>
        <w:rPr>
          <w:rFonts w:hint="eastAsia" w:ascii="仿宋" w:hAnsi="仿宋" w:eastAsia="仿宋" w:cs="宋体"/>
          <w:color w:val="000000"/>
          <w:kern w:val="0"/>
          <w:sz w:val="24"/>
        </w:rPr>
        <w:t>）能够熟练掌握图形图像处理和电商美工设计能力</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b/>
          <w:bCs/>
          <w:color w:val="000000"/>
          <w:kern w:val="0"/>
          <w:sz w:val="24"/>
        </w:rPr>
        <w:t>3.能力</w:t>
      </w:r>
    </w:p>
    <w:p>
      <w:pPr>
        <w:spacing w:line="360" w:lineRule="auto"/>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xml:space="preserve"> </w:t>
      </w:r>
      <w:r>
        <w:rPr>
          <w:rFonts w:ascii="仿宋_GB2312" w:hAnsi="微软雅黑" w:eastAsia="仿宋_GB2312" w:cs="宋体"/>
          <w:color w:val="000000"/>
          <w:kern w:val="0"/>
          <w:sz w:val="24"/>
        </w:rPr>
        <w:t xml:space="preserve">    </w:t>
      </w:r>
      <w:r>
        <w:rPr>
          <w:rFonts w:hint="eastAsia" w:ascii="仿宋_GB2312" w:hAnsi="微软雅黑" w:eastAsia="仿宋_GB2312" w:cs="宋体"/>
          <w:color w:val="000000"/>
          <w:kern w:val="0"/>
          <w:sz w:val="24"/>
        </w:rPr>
        <w:t>（1）具有勤思、善问、明辨、诚实、守信、吃苦、敬业的基本职业能力；</w:t>
      </w:r>
    </w:p>
    <w:p>
      <w:pPr>
        <w:spacing w:line="360" w:lineRule="auto"/>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xml:space="preserve"> </w:t>
      </w:r>
      <w:r>
        <w:rPr>
          <w:rFonts w:ascii="仿宋_GB2312" w:hAnsi="微软雅黑" w:eastAsia="仿宋_GB2312" w:cs="宋体"/>
          <w:color w:val="000000"/>
          <w:kern w:val="0"/>
          <w:sz w:val="24"/>
        </w:rPr>
        <w:t xml:space="preserve">    </w:t>
      </w:r>
      <w:r>
        <w:rPr>
          <w:rFonts w:hint="eastAsia" w:ascii="仿宋_GB2312" w:hAnsi="微软雅黑" w:eastAsia="仿宋_GB2312" w:cs="宋体"/>
          <w:color w:val="000000"/>
          <w:kern w:val="0"/>
          <w:sz w:val="24"/>
        </w:rPr>
        <w:t>（2）具有从事商品、营销、推销谈判、国际贸易、管理等商务业务活动的能力；</w:t>
      </w:r>
    </w:p>
    <w:p>
      <w:pPr>
        <w:spacing w:line="360" w:lineRule="auto"/>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xml:space="preserve"> </w:t>
      </w:r>
      <w:r>
        <w:rPr>
          <w:rFonts w:ascii="仿宋_GB2312" w:hAnsi="微软雅黑" w:eastAsia="仿宋_GB2312" w:cs="宋体"/>
          <w:color w:val="000000"/>
          <w:kern w:val="0"/>
          <w:sz w:val="24"/>
        </w:rPr>
        <w:t xml:space="preserve">    </w:t>
      </w:r>
      <w:r>
        <w:rPr>
          <w:rFonts w:hint="eastAsia" w:ascii="仿宋_GB2312" w:hAnsi="微软雅黑" w:eastAsia="仿宋_GB2312" w:cs="宋体"/>
          <w:color w:val="000000"/>
          <w:kern w:val="0"/>
          <w:sz w:val="24"/>
        </w:rPr>
        <w:t>（3）具有从事基于电子信息网络的商务业务活动的能力；</w:t>
      </w:r>
    </w:p>
    <w:p>
      <w:pPr>
        <w:spacing w:line="360" w:lineRule="auto"/>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xml:space="preserve"> </w:t>
      </w:r>
      <w:r>
        <w:rPr>
          <w:rFonts w:ascii="仿宋_GB2312" w:hAnsi="微软雅黑" w:eastAsia="仿宋_GB2312" w:cs="宋体"/>
          <w:color w:val="000000"/>
          <w:kern w:val="0"/>
          <w:sz w:val="24"/>
        </w:rPr>
        <w:t xml:space="preserve">    </w:t>
      </w:r>
      <w:r>
        <w:rPr>
          <w:rFonts w:hint="eastAsia" w:ascii="仿宋_GB2312" w:hAnsi="微软雅黑" w:eastAsia="仿宋_GB2312" w:cs="宋体"/>
          <w:color w:val="000000"/>
          <w:kern w:val="0"/>
          <w:sz w:val="24"/>
        </w:rPr>
        <w:t>（</w:t>
      </w:r>
      <w:r>
        <w:rPr>
          <w:rFonts w:ascii="仿宋_GB2312" w:hAnsi="微软雅黑" w:eastAsia="仿宋_GB2312" w:cs="宋体"/>
          <w:color w:val="000000"/>
          <w:kern w:val="0"/>
          <w:sz w:val="24"/>
        </w:rPr>
        <w:t>4</w:t>
      </w:r>
      <w:r>
        <w:rPr>
          <w:rFonts w:hint="eastAsia" w:ascii="仿宋_GB2312" w:hAnsi="微软雅黑" w:eastAsia="仿宋_GB2312" w:cs="宋体"/>
          <w:color w:val="000000"/>
          <w:kern w:val="0"/>
          <w:sz w:val="24"/>
        </w:rPr>
        <w:t>）具有网店客服、网店装修、网店推广、网店运营的能力；</w:t>
      </w:r>
    </w:p>
    <w:p>
      <w:pPr>
        <w:spacing w:line="360" w:lineRule="auto"/>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xml:space="preserve"> </w:t>
      </w:r>
      <w:r>
        <w:rPr>
          <w:rFonts w:ascii="仿宋_GB2312" w:hAnsi="微软雅黑" w:eastAsia="仿宋_GB2312" w:cs="宋体"/>
          <w:color w:val="000000"/>
          <w:kern w:val="0"/>
          <w:sz w:val="24"/>
        </w:rPr>
        <w:t xml:space="preserve">    </w:t>
      </w:r>
      <w:r>
        <w:rPr>
          <w:rFonts w:hint="eastAsia" w:ascii="仿宋_GB2312" w:hAnsi="微软雅黑" w:eastAsia="仿宋_GB2312" w:cs="宋体"/>
          <w:color w:val="000000"/>
          <w:kern w:val="0"/>
          <w:sz w:val="24"/>
        </w:rPr>
        <w:t>（</w:t>
      </w:r>
      <w:r>
        <w:rPr>
          <w:rFonts w:ascii="仿宋_GB2312" w:hAnsi="微软雅黑" w:eastAsia="仿宋_GB2312" w:cs="宋体"/>
          <w:color w:val="000000"/>
          <w:kern w:val="0"/>
          <w:sz w:val="24"/>
        </w:rPr>
        <w:t>5</w:t>
      </w:r>
      <w:r>
        <w:rPr>
          <w:rFonts w:hint="eastAsia" w:ascii="仿宋_GB2312" w:hAnsi="微软雅黑" w:eastAsia="仿宋_GB2312" w:cs="宋体"/>
          <w:color w:val="000000"/>
          <w:kern w:val="0"/>
          <w:sz w:val="24"/>
        </w:rPr>
        <w:t>）了解本专业的理论前沿和发展动态，具有较强的创新意识和创造能力；</w:t>
      </w:r>
    </w:p>
    <w:p>
      <w:pPr>
        <w:spacing w:line="360" w:lineRule="auto"/>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xml:space="preserve"> </w:t>
      </w:r>
      <w:r>
        <w:rPr>
          <w:rFonts w:ascii="仿宋_GB2312" w:hAnsi="微软雅黑" w:eastAsia="仿宋_GB2312" w:cs="宋体"/>
          <w:color w:val="000000"/>
          <w:kern w:val="0"/>
          <w:sz w:val="24"/>
        </w:rPr>
        <w:t xml:space="preserve">    </w:t>
      </w:r>
      <w:r>
        <w:rPr>
          <w:rFonts w:hint="eastAsia" w:ascii="仿宋_GB2312" w:hAnsi="微软雅黑" w:eastAsia="仿宋_GB2312" w:cs="宋体"/>
          <w:color w:val="000000"/>
          <w:kern w:val="0"/>
          <w:sz w:val="24"/>
        </w:rPr>
        <w:t>（</w:t>
      </w:r>
      <w:r>
        <w:rPr>
          <w:rFonts w:ascii="仿宋_GB2312" w:hAnsi="微软雅黑" w:eastAsia="仿宋_GB2312" w:cs="宋体"/>
          <w:color w:val="000000"/>
          <w:kern w:val="0"/>
          <w:sz w:val="24"/>
        </w:rPr>
        <w:t>6</w:t>
      </w:r>
      <w:r>
        <w:rPr>
          <w:rFonts w:hint="eastAsia" w:ascii="仿宋_GB2312" w:hAnsi="微软雅黑" w:eastAsia="仿宋_GB2312" w:cs="宋体"/>
          <w:color w:val="000000"/>
          <w:kern w:val="0"/>
          <w:sz w:val="24"/>
        </w:rPr>
        <w:t>）具有较强的语言文字表达、人际沟通、知识再生、团结协作和社会活动的能力；</w:t>
      </w:r>
    </w:p>
    <w:p>
      <w:pPr>
        <w:spacing w:line="360" w:lineRule="auto"/>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xml:space="preserve"> </w:t>
      </w:r>
      <w:r>
        <w:rPr>
          <w:rFonts w:ascii="仿宋_GB2312" w:hAnsi="微软雅黑" w:eastAsia="仿宋_GB2312" w:cs="宋体"/>
          <w:color w:val="000000"/>
          <w:kern w:val="0"/>
          <w:sz w:val="24"/>
        </w:rPr>
        <w:t xml:space="preserve">    </w:t>
      </w:r>
      <w:r>
        <w:rPr>
          <w:rFonts w:hint="eastAsia" w:ascii="仿宋_GB2312" w:hAnsi="微软雅黑" w:eastAsia="仿宋_GB2312" w:cs="宋体"/>
          <w:color w:val="000000"/>
          <w:kern w:val="0"/>
          <w:sz w:val="24"/>
        </w:rPr>
        <w:t>（</w:t>
      </w:r>
      <w:r>
        <w:rPr>
          <w:rFonts w:ascii="仿宋_GB2312" w:hAnsi="微软雅黑" w:eastAsia="仿宋_GB2312" w:cs="宋体"/>
          <w:color w:val="000000"/>
          <w:kern w:val="0"/>
          <w:sz w:val="24"/>
        </w:rPr>
        <w:t>7</w:t>
      </w:r>
      <w:r>
        <w:rPr>
          <w:rFonts w:hint="eastAsia" w:ascii="仿宋_GB2312" w:hAnsi="微软雅黑" w:eastAsia="仿宋_GB2312" w:cs="宋体"/>
          <w:color w:val="000000"/>
          <w:kern w:val="0"/>
          <w:sz w:val="24"/>
        </w:rPr>
        <w:t>）具有一定的调查研究、文案写作的实际工作能力。</w:t>
      </w:r>
    </w:p>
    <w:p>
      <w:pPr>
        <w:spacing w:line="360" w:lineRule="auto"/>
        <w:ind w:firstLine="566" w:firstLineChars="236"/>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w:t>
      </w:r>
      <w:r>
        <w:rPr>
          <w:rFonts w:ascii="仿宋_GB2312" w:hAnsi="微软雅黑" w:eastAsia="仿宋_GB2312" w:cs="宋体"/>
          <w:color w:val="000000"/>
          <w:kern w:val="0"/>
          <w:sz w:val="24"/>
        </w:rPr>
        <w:t>8</w:t>
      </w:r>
      <w:r>
        <w:rPr>
          <w:rFonts w:hint="eastAsia" w:ascii="仿宋_GB2312" w:hAnsi="微软雅黑" w:eastAsia="仿宋_GB2312" w:cs="宋体"/>
          <w:color w:val="000000"/>
          <w:kern w:val="0"/>
          <w:sz w:val="24"/>
        </w:rPr>
        <w:t>）能够较熟练地运用各种网店促销工具，熟悉各种电商平台的活动流程和内容；</w:t>
      </w:r>
    </w:p>
    <w:p>
      <w:pPr>
        <w:spacing w:line="360" w:lineRule="auto"/>
        <w:ind w:firstLine="566" w:firstLineChars="236"/>
        <w:rPr>
          <w:rFonts w:hint="eastAsia" w:ascii="仿宋_GB2312" w:hAnsi="微软雅黑" w:eastAsia="仿宋_GB2312" w:cs="宋体"/>
          <w:color w:val="000000"/>
          <w:kern w:val="0"/>
          <w:sz w:val="24"/>
          <w:lang w:eastAsia="zh-CN"/>
        </w:rPr>
      </w:pPr>
      <w:r>
        <w:rPr>
          <w:rFonts w:hint="eastAsia" w:ascii="仿宋_GB2312" w:hAnsi="微软雅黑" w:eastAsia="仿宋_GB2312" w:cs="宋体"/>
          <w:color w:val="000000"/>
          <w:kern w:val="0"/>
          <w:sz w:val="24"/>
        </w:rPr>
        <w:t>（</w:t>
      </w:r>
      <w:r>
        <w:rPr>
          <w:rFonts w:ascii="仿宋_GB2312" w:hAnsi="微软雅黑" w:eastAsia="仿宋_GB2312" w:cs="宋体"/>
          <w:color w:val="000000"/>
          <w:kern w:val="0"/>
          <w:sz w:val="24"/>
        </w:rPr>
        <w:t>9</w:t>
      </w:r>
      <w:r>
        <w:rPr>
          <w:rFonts w:hint="eastAsia" w:ascii="仿宋_GB2312" w:hAnsi="微软雅黑" w:eastAsia="仿宋_GB2312" w:cs="宋体"/>
          <w:color w:val="000000"/>
          <w:kern w:val="0"/>
          <w:sz w:val="24"/>
        </w:rPr>
        <w:t>）能够进行移动店铺营销与运营，掌握手机淘宝、拼多多和微商城发布与运营</w:t>
      </w:r>
      <w:r>
        <w:rPr>
          <w:rFonts w:hint="eastAsia" w:ascii="仿宋_GB2312" w:hAnsi="微软雅黑" w:eastAsia="仿宋_GB2312" w:cs="宋体"/>
          <w:color w:val="000000"/>
          <w:kern w:val="0"/>
          <w:sz w:val="24"/>
          <w:lang w:eastAsia="zh-CN"/>
        </w:rPr>
        <w:t>。</w:t>
      </w:r>
    </w:p>
    <w:p>
      <w:pPr>
        <w:widowControl/>
        <w:spacing w:line="360" w:lineRule="auto"/>
        <w:ind w:firstLine="482" w:firstLineChars="200"/>
        <w:jc w:val="left"/>
        <w:rPr>
          <w:rFonts w:ascii="仿宋" w:hAnsi="仿宋" w:eastAsia="仿宋"/>
          <w:b/>
          <w:color w:val="000000"/>
          <w:sz w:val="24"/>
        </w:rPr>
      </w:pPr>
      <w:r>
        <w:rPr>
          <w:rFonts w:hint="eastAsia" w:ascii="仿宋_GB2312" w:hAnsi="仿宋" w:eastAsia="仿宋_GB2312"/>
          <w:b/>
          <w:color w:val="000000"/>
          <w:sz w:val="24"/>
        </w:rPr>
        <w:t>六、</w:t>
      </w:r>
      <w:r>
        <w:rPr>
          <w:rFonts w:hint="eastAsia" w:ascii="仿宋" w:hAnsi="仿宋" w:eastAsia="仿宋"/>
          <w:b/>
          <w:color w:val="000000"/>
          <w:sz w:val="24"/>
        </w:rPr>
        <w:t>分类指导</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（一）灵活学习方式，学生通过校内集中学习和网络学习两种方式完成学业。其中校内集中学习的时间不少于本专业总学时的40%，为学生灵活选择来校上课学习时间留有选择空间。</w:t>
      </w:r>
    </w:p>
    <w:p>
      <w:pPr>
        <w:widowControl/>
        <w:spacing w:line="360" w:lineRule="auto"/>
        <w:ind w:firstLine="480" w:firstLineChars="200"/>
        <w:jc w:val="left"/>
        <w:rPr>
          <w:rFonts w:hint="eastAsia" w:ascii="仿宋_GB2312" w:hAnsi="微软雅黑" w:eastAsia="仿宋_GB2312" w:cs="宋体"/>
          <w:color w:val="000000"/>
          <w:kern w:val="0"/>
          <w:sz w:val="24"/>
          <w:lang w:eastAsia="zh-CN"/>
        </w:rPr>
      </w:pPr>
      <w:r>
        <w:rPr>
          <w:rFonts w:hint="eastAsia" w:ascii="仿宋" w:hAnsi="仿宋" w:eastAsia="仿宋"/>
          <w:color w:val="000000"/>
          <w:sz w:val="24"/>
        </w:rPr>
        <w:t>（二）课程、学分置换，学生已有工作经历、相关培训经历、技术技能达到一定水平及在相关领域获得一定级别的奖项或荣誉称号的，经系内认定后可折算成相应学分或免修相应课程。</w:t>
      </w:r>
    </w:p>
    <w:p>
      <w:pPr>
        <w:spacing w:line="360" w:lineRule="auto"/>
        <w:ind w:firstLine="420" w:firstLineChars="0"/>
        <w:rPr>
          <w:rFonts w:ascii="仿宋_GB2312" w:hAnsi="仿宋" w:eastAsia="仿宋_GB2312"/>
          <w:b/>
          <w:color w:val="000000"/>
          <w:sz w:val="24"/>
        </w:rPr>
      </w:pPr>
      <w:r>
        <w:rPr>
          <w:rFonts w:hint="eastAsia" w:ascii="仿宋_GB2312" w:hAnsi="仿宋" w:eastAsia="仿宋_GB2312"/>
          <w:b/>
          <w:color w:val="000000"/>
          <w:sz w:val="24"/>
          <w:lang w:eastAsia="zh-CN"/>
        </w:rPr>
        <w:t>七</w:t>
      </w:r>
      <w:r>
        <w:rPr>
          <w:rFonts w:hint="eastAsia" w:ascii="仿宋_GB2312" w:hAnsi="仿宋" w:eastAsia="仿宋_GB2312"/>
          <w:b/>
          <w:color w:val="000000"/>
          <w:sz w:val="24"/>
        </w:rPr>
        <w:t>、课程设置</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（一）公共基础课程（</w:t>
      </w:r>
      <w:r>
        <w:rPr>
          <w:rFonts w:hint="eastAsia" w:ascii="仿宋_GB2312" w:hAnsi="仿宋" w:eastAsia="仿宋_GB2312"/>
          <w:b/>
          <w:color w:val="000000"/>
          <w:sz w:val="24"/>
          <w:lang w:val="en-US" w:eastAsia="zh-CN"/>
        </w:rPr>
        <w:t>41</w:t>
      </w:r>
      <w:r>
        <w:rPr>
          <w:rFonts w:hint="eastAsia" w:ascii="仿宋_GB2312" w:hAnsi="仿宋" w:eastAsia="仿宋_GB2312"/>
          <w:b/>
          <w:color w:val="000000"/>
          <w:sz w:val="24"/>
        </w:rPr>
        <w:t>学分）</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1</w:t>
      </w:r>
      <w:r>
        <w:rPr>
          <w:rFonts w:ascii="仿宋_GB2312" w:hAnsi="仿宋" w:eastAsia="仿宋_GB2312"/>
          <w:b/>
          <w:color w:val="000000"/>
          <w:sz w:val="24"/>
        </w:rPr>
        <w:t>.</w:t>
      </w:r>
      <w:r>
        <w:rPr>
          <w:rFonts w:hint="eastAsia" w:ascii="仿宋_GB2312" w:hAnsi="仿宋" w:eastAsia="仿宋_GB2312"/>
          <w:b/>
          <w:color w:val="000000"/>
          <w:sz w:val="24"/>
        </w:rPr>
        <w:t>公共必修课（3</w:t>
      </w:r>
      <w:r>
        <w:rPr>
          <w:rFonts w:hint="eastAsia" w:ascii="仿宋_GB2312" w:hAnsi="仿宋" w:eastAsia="仿宋_GB2312"/>
          <w:b/>
          <w:color w:val="000000"/>
          <w:sz w:val="24"/>
          <w:lang w:val="en-US" w:eastAsia="zh-CN"/>
        </w:rPr>
        <w:t>3</w:t>
      </w:r>
      <w:r>
        <w:rPr>
          <w:rFonts w:hint="eastAsia" w:ascii="仿宋_GB2312" w:hAnsi="仿宋" w:eastAsia="仿宋_GB2312"/>
          <w:b/>
          <w:color w:val="000000"/>
          <w:sz w:val="24"/>
        </w:rPr>
        <w:t>学分）</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rPr>
        <w:t>1</w:t>
      </w:r>
      <w:r>
        <w:rPr>
          <w:rFonts w:hint="eastAsia" w:ascii="仿宋_GB2312" w:hAnsi="仿宋" w:eastAsia="仿宋_GB2312"/>
          <w:color w:val="000000"/>
          <w:sz w:val="24"/>
          <w:lang w:eastAsia="zh-CN"/>
        </w:rPr>
        <w:t>）</w:t>
      </w:r>
      <w:r>
        <w:rPr>
          <w:rFonts w:hint="eastAsia" w:ascii="仿宋_GB2312" w:hAnsi="仿宋" w:eastAsia="仿宋_GB2312"/>
          <w:color w:val="000000"/>
          <w:sz w:val="24"/>
        </w:rPr>
        <w:t>军训(08301)：</w:t>
      </w:r>
      <w:r>
        <w:rPr>
          <w:rFonts w:ascii="仿宋_GB2312" w:hAnsi="仿宋" w:eastAsia="仿宋_GB2312"/>
          <w:color w:val="000000"/>
          <w:sz w:val="24"/>
        </w:rPr>
        <w:t>60</w:t>
      </w:r>
      <w:r>
        <w:rPr>
          <w:rFonts w:hint="eastAsia" w:ascii="仿宋_GB2312" w:hAnsi="仿宋" w:eastAsia="仿宋_GB2312"/>
          <w:color w:val="000000"/>
          <w:sz w:val="24"/>
        </w:rPr>
        <w:t>学时（2周），2学分，考查课。</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（2）劳动教育（07109）：</w:t>
      </w:r>
      <w:r>
        <w:rPr>
          <w:rFonts w:hint="eastAsia" w:ascii="仿宋_GB2312" w:hAnsi="微软雅黑" w:eastAsia="仿宋_GB2312" w:cs="宋体"/>
          <w:color w:val="000000"/>
          <w:kern w:val="0"/>
          <w:sz w:val="24"/>
          <w:lang w:val="en-US" w:eastAsia="zh-CN"/>
        </w:rPr>
        <w:t>18</w:t>
      </w:r>
      <w:r>
        <w:rPr>
          <w:rFonts w:hint="eastAsia" w:ascii="仿宋_GB2312" w:hAnsi="微软雅黑" w:eastAsia="仿宋_GB2312" w:cs="宋体"/>
          <w:color w:val="000000"/>
          <w:kern w:val="0"/>
          <w:sz w:val="24"/>
        </w:rPr>
        <w:t>学时，</w:t>
      </w:r>
      <w:r>
        <w:rPr>
          <w:rFonts w:hint="eastAsia" w:ascii="仿宋_GB2312" w:hAnsi="微软雅黑" w:eastAsia="仿宋_GB2312" w:cs="宋体"/>
          <w:color w:val="000000"/>
          <w:kern w:val="0"/>
          <w:sz w:val="24"/>
          <w:lang w:val="en-US" w:eastAsia="zh-CN"/>
        </w:rPr>
        <w:t>1</w:t>
      </w:r>
      <w:r>
        <w:rPr>
          <w:rFonts w:hint="eastAsia" w:ascii="仿宋_GB2312" w:hAnsi="微软雅黑" w:eastAsia="仿宋_GB2312" w:cs="宋体"/>
          <w:color w:val="000000"/>
          <w:kern w:val="0"/>
          <w:sz w:val="24"/>
        </w:rPr>
        <w:t>学分，考查课。</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课程目标：</w:t>
      </w:r>
      <w:r>
        <w:rPr>
          <w:rFonts w:hint="eastAsia" w:ascii="仿宋_GB2312" w:hAnsi="微软雅黑" w:eastAsia="仿宋_GB2312" w:cs="宋体"/>
          <w:color w:val="000000"/>
          <w:kern w:val="0"/>
          <w:sz w:val="24"/>
        </w:rPr>
        <w:t xml:space="preserve"> 劳动教育课的总体目标是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课程内容：</w:t>
      </w:r>
      <w:r>
        <w:rPr>
          <w:rFonts w:hint="eastAsia" w:ascii="仿宋_GB2312" w:hAnsi="微软雅黑" w:eastAsia="仿宋_GB2312" w:cs="宋体"/>
          <w:color w:val="000000"/>
          <w:kern w:val="0"/>
          <w:sz w:val="24"/>
        </w:rPr>
        <w:t>主要包括理论课时：</w:t>
      </w:r>
      <w:r>
        <w:rPr>
          <w:rFonts w:ascii="Calibri" w:hAnsi="Calibri" w:eastAsia="仿宋_GB2312" w:cs="Calibri"/>
          <w:color w:val="000000"/>
          <w:kern w:val="0"/>
          <w:sz w:val="24"/>
        </w:rPr>
        <w:t>①</w:t>
      </w:r>
      <w:r>
        <w:rPr>
          <w:rFonts w:hint="eastAsia" w:ascii="仿宋_GB2312" w:hAnsi="微软雅黑" w:eastAsia="仿宋_GB2312" w:cs="宋体"/>
          <w:color w:val="000000"/>
          <w:kern w:val="0"/>
          <w:sz w:val="24"/>
        </w:rPr>
        <w:t>劳动观、 劳动法、劳动安全、 工匠精神；</w:t>
      </w:r>
      <w:r>
        <w:rPr>
          <w:rFonts w:ascii="Calibri" w:hAnsi="Calibri" w:eastAsia="仿宋_GB2312" w:cs="Calibri"/>
          <w:color w:val="000000"/>
          <w:kern w:val="0"/>
          <w:sz w:val="24"/>
        </w:rPr>
        <w:t>②</w:t>
      </w:r>
      <w:r>
        <w:rPr>
          <w:rFonts w:hint="eastAsia" w:ascii="仿宋_GB2312" w:hAnsi="微软雅黑" w:eastAsia="仿宋_GB2312" w:cs="宋体"/>
          <w:color w:val="000000"/>
          <w:kern w:val="0"/>
          <w:sz w:val="24"/>
        </w:rPr>
        <w:t>劳动精神、劳模精神、职业素养、奉献精神。实践课时内容：环境清洁、校园绿化、教学保障服务、物业实务、 实训车间实务、垃圾分类 、专业服务、 图书管理与分类。</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教学要求：</w:t>
      </w:r>
      <w:r>
        <w:rPr>
          <w:rFonts w:hint="eastAsia" w:ascii="仿宋_GB2312" w:hAnsi="微软雅黑" w:eastAsia="仿宋_GB2312" w:cs="宋体"/>
          <w:color w:val="000000"/>
          <w:kern w:val="0"/>
          <w:sz w:val="24"/>
        </w:rPr>
        <w:t>劳动教育要求以能力培养为主，充分发挥学科的独特育人优势，有目的、有计划地组织学生完成理论课教学内容和实践课教学内容。让学生动手实践、出力流汗，接受锻炼、磨炼意志，培养学生正确的劳动价值观和良好的劳动品质，促进学生身心全面发展。劳动教育课将以实际动手操作作为教育的主渠道，其中劳动精神、劳模精神、工匠精神专题教育不少于16学时。将劳动素养纳入学生综合素质评价体系，制定评价标准，建立激励机制，全面客观记录课内外劳动过程和结果，加强实际劳动技能和价值体认情况的考核。</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rPr>
        <w:t>3</w:t>
      </w:r>
      <w:r>
        <w:rPr>
          <w:rFonts w:hint="eastAsia" w:ascii="仿宋_GB2312" w:hAnsi="仿宋" w:eastAsia="仿宋_GB2312"/>
          <w:color w:val="000000"/>
          <w:sz w:val="24"/>
          <w:lang w:eastAsia="zh-CN"/>
        </w:rPr>
        <w:t>）</w:t>
      </w:r>
      <w:r>
        <w:rPr>
          <w:rFonts w:ascii="仿宋_GB2312" w:hAnsi="仿宋" w:eastAsia="仿宋_GB2312"/>
          <w:color w:val="000000"/>
          <w:sz w:val="24"/>
        </w:rPr>
        <w:t>安全教育（07205）：考查课，18学时，1学分</w:t>
      </w:r>
    </w:p>
    <w:p>
      <w:pPr>
        <w:spacing w:line="360" w:lineRule="auto"/>
        <w:ind w:firstLine="480" w:firstLineChars="200"/>
        <w:rPr>
          <w:rFonts w:ascii="仿宋_GB2312" w:hAnsi="仿宋" w:eastAsia="仿宋_GB2312"/>
          <w:color w:val="000000"/>
          <w:sz w:val="24"/>
        </w:rPr>
      </w:pPr>
      <w:r>
        <w:rPr>
          <w:rFonts w:hint="eastAsia" w:ascii="仿宋" w:hAnsi="仿宋" w:eastAsia="仿宋" w:cs="仿宋"/>
          <w:bCs/>
          <w:color w:val="000000"/>
          <w:sz w:val="24"/>
        </w:rPr>
        <w:t>课程目标：通过本课程的学习，使大学生掌握国家安全、消防安全、应对自然灾害、维护信息和网络安全、心理安全、学习安全、生活安全、财产安全、人身安全和急救常识，使学生在知识和能力水平上达到如下目标。</w:t>
      </w:r>
      <w:r>
        <w:rPr>
          <w:rFonts w:ascii="Calibri" w:hAnsi="Calibri" w:eastAsia="仿宋" w:cs="Calibri"/>
          <w:bCs/>
          <w:color w:val="000000"/>
          <w:sz w:val="24"/>
        </w:rPr>
        <w:t>①</w:t>
      </w:r>
      <w:r>
        <w:rPr>
          <w:rFonts w:hint="eastAsia" w:ascii="仿宋" w:hAnsi="仿宋" w:eastAsia="仿宋" w:cs="仿宋"/>
          <w:bCs/>
          <w:color w:val="000000"/>
          <w:sz w:val="24"/>
        </w:rPr>
        <w:t>情感态度与价值观目标：通过安全教育，使大学生牢固树立“安全第一”的思想观念，增强安全意识和安全责任感。</w:t>
      </w:r>
      <w:r>
        <w:rPr>
          <w:rFonts w:ascii="Calibri" w:hAnsi="Calibri" w:eastAsia="仿宋" w:cs="Calibri"/>
          <w:bCs/>
          <w:color w:val="000000"/>
          <w:sz w:val="24"/>
        </w:rPr>
        <w:t>②</w:t>
      </w:r>
      <w:r>
        <w:rPr>
          <w:rFonts w:hint="eastAsia" w:ascii="仿宋" w:hAnsi="仿宋" w:eastAsia="仿宋" w:cs="仿宋"/>
          <w:bCs/>
          <w:color w:val="000000"/>
          <w:sz w:val="24"/>
        </w:rPr>
        <w:t>知识目标：掌握和了解安全基本知识，掌握与安全问题相关的法律法规和校纪校规，明晰安全问题所包含的基本内容，认清安全问题的社会、校园环境；了解安全信息、安全问题分类知识以及安全保障的基本知识。</w:t>
      </w:r>
      <w:r>
        <w:rPr>
          <w:rFonts w:ascii="Calibri" w:hAnsi="Calibri" w:eastAsia="仿宋" w:cs="Calibri"/>
          <w:bCs/>
          <w:color w:val="000000"/>
          <w:sz w:val="24"/>
        </w:rPr>
        <w:t>③</w:t>
      </w:r>
      <w:r>
        <w:rPr>
          <w:rFonts w:hint="eastAsia" w:ascii="仿宋" w:hAnsi="仿宋" w:eastAsia="仿宋" w:cs="仿宋"/>
          <w:bCs/>
          <w:color w:val="000000"/>
          <w:sz w:val="24"/>
        </w:rPr>
        <w:t>技能目标：掌握安全防范技能、安全信息搜索与安全管理技能。掌握以安全为前提的自我保护技能、沟通技能、问题解决技能等。通过本课程学习，使学生们提高防范意识，提高预防和应对各类事故的能力。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w:t>
      </w:r>
      <w:r>
        <w:rPr>
          <w:rFonts w:ascii="仿宋_GB2312" w:hAnsi="仿宋" w:eastAsia="仿宋_GB2312"/>
          <w:color w:val="000000"/>
          <w:sz w:val="24"/>
        </w:rPr>
        <w:t>主要包括:国家安全、消防安全、财产安全、人身安全教育、应对自然灾害、交通安全、网络安全、心理安全、学习、生活安全、急救常识、法纪安全、交往、就业安全。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t>教学应采取模块教学法，以工作任务为出发点来激发学生的学习兴趣，教学中要注重创设教育情境，采取理论实践一体化教学模式，要充分利用多媒体和网络教学手段。教学评价应采取阶段性评价和目标评价相结合，理论考核与实践考核相结合。本课程为考查科目，考评将重点放在注重学生分析能力、判断能力和应用能力的考评。考核形式：实行学期考核制，考核方法可以灵活多样，由任课教师根据授课内容及要求决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4）</w:t>
      </w:r>
      <w:r>
        <w:rPr>
          <w:rFonts w:hint="eastAsia" w:ascii="仿宋" w:hAnsi="仿宋" w:eastAsia="仿宋" w:cs="仿宋"/>
          <w:sz w:val="24"/>
        </w:rPr>
        <w:t>体育与</w:t>
      </w:r>
      <w:r>
        <w:rPr>
          <w:rFonts w:ascii="仿宋" w:hAnsi="仿宋" w:eastAsia="仿宋" w:cs="仿宋"/>
          <w:sz w:val="24"/>
        </w:rPr>
        <w:t>健康</w:t>
      </w:r>
      <w:r>
        <w:rPr>
          <w:rFonts w:hint="eastAsia" w:ascii="仿宋" w:hAnsi="仿宋" w:eastAsia="仿宋" w:cs="仿宋"/>
          <w:sz w:val="24"/>
        </w:rPr>
        <w:t xml:space="preserve"> (07104)：</w:t>
      </w:r>
      <w:r>
        <w:rPr>
          <w:rFonts w:ascii="仿宋" w:hAnsi="仿宋" w:eastAsia="仿宋" w:cs="仿宋"/>
          <w:sz w:val="24"/>
        </w:rPr>
        <w:t>72</w:t>
      </w:r>
      <w:r>
        <w:rPr>
          <w:rFonts w:hint="eastAsia" w:ascii="仿宋" w:hAnsi="仿宋" w:eastAsia="仿宋" w:cs="仿宋"/>
          <w:sz w:val="24"/>
        </w:rPr>
        <w:t>学时，</w:t>
      </w:r>
      <w:r>
        <w:rPr>
          <w:rFonts w:ascii="仿宋" w:hAnsi="仿宋" w:eastAsia="仿宋" w:cs="仿宋"/>
          <w:sz w:val="24"/>
        </w:rPr>
        <w:t>4</w:t>
      </w:r>
      <w:r>
        <w:rPr>
          <w:rFonts w:hint="eastAsia" w:ascii="仿宋" w:hAnsi="仿宋" w:eastAsia="仿宋" w:cs="仿宋"/>
          <w:sz w:val="24"/>
        </w:rPr>
        <w:t>学分，考试课</w:t>
      </w:r>
      <w:r>
        <w:rPr>
          <w:rFonts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w:t>
      </w:r>
      <w:r>
        <w:rPr>
          <w:rFonts w:ascii="仿宋_GB2312" w:hAnsi="仿宋" w:eastAsia="仿宋_GB2312"/>
          <w:color w:val="000000"/>
          <w:sz w:val="24"/>
        </w:rPr>
        <w:t>通过大学体育课程的学习，学生将达到以下目标：增强体能，掌握和应用基本的大学体育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提高与专业特点相适应的体育素养。</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w:t>
      </w:r>
      <w:r>
        <w:rPr>
          <w:rFonts w:ascii="仿宋_GB2312" w:hAnsi="仿宋" w:eastAsia="仿宋_GB2312"/>
          <w:color w:val="000000"/>
          <w:sz w:val="24"/>
        </w:rPr>
        <w:t>主要包括体育理论基本知识、田径、篮球、排球、足球、健美操、民族传统体育、游戏、乒乓球、羽毛球、形体与健美、网球。</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t>大学体育要求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5）</w:t>
      </w:r>
      <w:r>
        <w:rPr>
          <w:rFonts w:ascii="仿宋_GB2312" w:hAnsi="仿宋" w:eastAsia="仿宋_GB2312"/>
          <w:color w:val="000000"/>
          <w:sz w:val="24"/>
        </w:rPr>
        <w:t>形势与政策(08103)：考查课，72学时，1-9学期开设，8学时/学期，2学分，由思想政治理论教研部负责课程建设、教学实施。</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该课程学习，使学生深入学习贯彻习近平新时代中国特色社会主义思想特别是习近平总书记最新重要讲话精神，深入贯彻党的十九大精神，全面推动党的创新理论深入头脑。通过学习，使学生们紧紧围绕学习贯彻习近平新时代中国特色社会主义思想这个首要任务，通过学习全面从严治党、我国经济社会发展、港澳台工作、国际形势与政策四个专题，使学生了解我国经济运行的总体态势、独特战略优势和当前形势变化，引导学生增强“四个意识”，坚定“四个自信”，做到“两个维护”，切实把思想和行动统一到以习近平同志为核心的党中央决策部署上来，树立信心，自觉做爱国、励志、力行的新时代大学生，更加发奋学习，努力成为担当民族复兴大任的时代新人，成为德智体美劳全面发展的社会主义建设者和接班人。</w:t>
      </w:r>
      <w:r>
        <w:rPr>
          <w:rFonts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新时代高校形势政策课，要紧紧围绕学习贯彻习近平新时代中国特色社会主义思想这个首要任务，课程内容主要是围绕全面从严治党、我国经济社会发展、港澳台工作、国际形势与政策四个专题进行学习，引导学生树牢“四个意识”，坚定“四个自信”，做到“两个维护”，在政治立场、政治方向、政治原则、政治道路上同以习近平同志为核心的党中央保持高度一致，努力成为德智体美劳全面发展的社会主义建设者和接班人。</w:t>
      </w:r>
      <w:r>
        <w:rPr>
          <w:rFonts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以理论讲授法为主，可适时采用讨论法、社会调查法、案例教学法、视频学习法等多种教学方法相结合，增强学习兴趣，提升学生理论联系实际的能力。使学生加深全面加强党的领导，全面从严治党理论的理解。使学生全面正确认识党和国家面临的形势和任务，正确认识国情，理解党的路线、方针和政策，增强学生的爱国主义责任感和使命感，不断提高学生的爱国主义和社会主义觉悟。</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6）</w:t>
      </w:r>
      <w:r>
        <w:rPr>
          <w:rFonts w:hint="eastAsia" w:ascii="仿宋" w:hAnsi="仿宋" w:eastAsia="仿宋" w:cs="仿宋"/>
          <w:color w:val="000000"/>
          <w:sz w:val="24"/>
        </w:rPr>
        <w:t>大学生职业生涯规划（</w:t>
      </w:r>
      <w:r>
        <w:rPr>
          <w:rFonts w:ascii="仿宋" w:hAnsi="仿宋" w:eastAsia="仿宋" w:cs="仿宋"/>
          <w:color w:val="000000"/>
          <w:sz w:val="24"/>
        </w:rPr>
        <w:t>08107</w:t>
      </w:r>
      <w:r>
        <w:rPr>
          <w:rFonts w:hint="eastAsia" w:ascii="仿宋" w:hAnsi="仿宋" w:eastAsia="仿宋" w:cs="仿宋"/>
          <w:color w:val="000000"/>
          <w:sz w:val="24"/>
        </w:rPr>
        <w:t>）：</w:t>
      </w:r>
      <w:r>
        <w:rPr>
          <w:rFonts w:ascii="仿宋" w:hAnsi="仿宋" w:eastAsia="仿宋" w:cs="仿宋"/>
          <w:color w:val="000000"/>
          <w:sz w:val="24"/>
        </w:rPr>
        <w:t>18</w:t>
      </w:r>
      <w:r>
        <w:rPr>
          <w:rFonts w:hint="eastAsia" w:ascii="仿宋" w:hAnsi="仿宋" w:eastAsia="仿宋" w:cs="仿宋"/>
          <w:color w:val="000000"/>
          <w:sz w:val="24"/>
        </w:rPr>
        <w:t>学时，</w:t>
      </w:r>
      <w:r>
        <w:rPr>
          <w:rFonts w:ascii="仿宋" w:hAnsi="仿宋" w:eastAsia="仿宋" w:cs="仿宋"/>
          <w:color w:val="000000"/>
          <w:sz w:val="24"/>
        </w:rPr>
        <w:t>1</w:t>
      </w:r>
      <w:r>
        <w:rPr>
          <w:rFonts w:hint="eastAsia" w:ascii="仿宋" w:hAnsi="仿宋" w:eastAsia="仿宋" w:cs="仿宋"/>
          <w:color w:val="000000"/>
          <w:sz w:val="24"/>
        </w:rPr>
        <w:t>学分，考查课</w:t>
      </w:r>
      <w:r>
        <w:rPr>
          <w:rFonts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课程内容：该课程主要内容包括认识职业生涯规划和认知生涯规划的意义</w:t>
      </w:r>
      <w:r>
        <w:rPr>
          <w:rFonts w:ascii="仿宋_GB2312" w:hAnsi="仿宋" w:eastAsia="仿宋_GB2312"/>
          <w:color w:val="000000"/>
          <w:sz w:val="24"/>
        </w:rPr>
        <w:t>;自我探索;了解自己职业兴趣，职业性格，职业能力，职业价值;了解外部世界，主要了解社会环境、学校环境和职业环境;决策，制定适合自己的职业规划;再评估，在实践中探索自我，不断调整职业规划等几部分组成。</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以案例教学法、课堂讨论法、讲授法，谈话法、学生小品表演法、生涯规划技能大赛等各种形式相结合的教学方式进行教学，注重学生职业生涯书的设计，理论与实践相结合，计划与发展相结合，注重学生良好表达能力，人际交往能力及决策能力等综合能力的培养。</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7）</w:t>
      </w:r>
      <w:r>
        <w:rPr>
          <w:rFonts w:hint="eastAsia" w:ascii="仿宋" w:hAnsi="仿宋" w:eastAsia="仿宋" w:cs="仿宋"/>
          <w:color w:val="000000"/>
          <w:sz w:val="24"/>
        </w:rPr>
        <w:t>大学生</w:t>
      </w:r>
      <w:r>
        <w:rPr>
          <w:rFonts w:ascii="仿宋_GB2312" w:hAnsi="仿宋" w:eastAsia="仿宋_GB2312"/>
          <w:color w:val="000000"/>
          <w:sz w:val="24"/>
        </w:rPr>
        <w:t>心理健康教育（08110）：36学时，2学分，考查课。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课程内容：该课程核心内容包括心理健康知识、自我与人格发展、学习与成才、人际交往、恋爱婚姻、情绪与压力管理、社会适应与珍爱生命、择业就业与生涯规划以及生活适应与创业创新。</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8）</w:t>
      </w:r>
      <w:r>
        <w:rPr>
          <w:rFonts w:ascii="仿宋_GB2312" w:hAnsi="仿宋" w:eastAsia="仿宋_GB2312"/>
          <w:color w:val="000000"/>
          <w:sz w:val="24"/>
        </w:rPr>
        <w:t>思想道德修养与法律基础(08101)：54学时（其中实践18学时），3学分，考试课。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本课程的学习，学生能够尽快适应大学生活，领悟人生真谛，坚定理想信念，践行社会主义核心价值观，做新时代的忠诚爱国者和改革创新的生力军；形成正确的道德认知，积极投身道德实践，做到明大德、守公德、严私德；增进法治意识，养成法治思维，做到尊法学法守法用法，从而具备优秀的思想道德素质和法治素质，成长为全面发展的社会主义事业的合格建设者和可靠接班人。</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人生观涵义及正确的人生观，创造有意义的人生，理想信念的内涵及重要性，崇高的理想信念，在实现中国梦的实践中放飞中国梦想，中国精神是兴国强国之魂，爱国主义及其时代要求，做改革创新生力军，践行社会主义核心价值观，遵守公民道德成果，向上向善、知行合一，培养法治思维，依法行使权力与履行义务。</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成果，鼓励将本门课程与专业课相结合地去完成实践。</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9）</w:t>
      </w:r>
      <w:r>
        <w:rPr>
          <w:rFonts w:ascii="仿宋_GB2312" w:hAnsi="仿宋" w:eastAsia="仿宋_GB2312"/>
          <w:color w:val="000000"/>
          <w:sz w:val="24"/>
        </w:rPr>
        <w:t>毛泽东思想和中国特色社会主义理论体系概论(08102)：72学时，4学分，考试课。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课程目标：通过该课程的学习，使学生更加准确地把握马克思主义中国化进程中形成的理论成果；更加深刻地认识中国共产党领导人民进行的革命、</w:t>
      </w:r>
      <w:r>
        <w:rPr>
          <w:rFonts w:ascii="仿宋_GB2312" w:hAnsi="仿宋" w:eastAsia="仿宋_GB2312"/>
          <w:color w:val="000000"/>
          <w:sz w:val="24"/>
        </w:rPr>
        <w:t xml:space="preserve"> 建设、改革的历史进程、历史变革、历史成就；更加透彻地理解中国共产党在新时代坚持的基本理论、基本路线、基本方略；更加切实地帮助学生运用马克思主义立场、观点和方法认识问题、分析问题和解决问题能力的提升。通过本课程的学习，帮助大学生树立正确的政治方向，坚持正确的政治立场；解决大学生的“信仰”、“信念”、“信心”、“信任”等“四信”教育的问题，即通过教学，使大学生树立马克思主义的科学信</w:t>
      </w:r>
      <w:r>
        <w:rPr>
          <w:rFonts w:hint="eastAsia" w:ascii="仿宋_GB2312" w:hAnsi="仿宋" w:eastAsia="仿宋_GB2312"/>
          <w:color w:val="000000"/>
          <w:sz w:val="24"/>
        </w:rPr>
        <w:t>仰，坚定走中国特色社会主义道路的信念，坚定实现中华民族伟大复兴的信心和建立对党和政府的信任，为终身发展奠定思想政治素质基础，帮助大学生树立正确的世界观、人生观、价值观，树立中国特色社会主义的共同理想。使学生达到对社会主流意识形态的认同，进而激发出为中国特色社会主义建设做贡献的积极性、主动性和创造性。</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本课程以马克思主义中国化为主线，集中阐述马克思主义中国化理论成果的主要内容、精神实质、历史地位和指导意义，充分反映中国共产党不断推进马克思主义基本原理与中国具体实际相结合的历史进程和基本经验；以马克思主义中国化最新成果为重点，全面把握中国特色社会主义进入新时代，系统阐释习近平新进代中国特色社会主义思想的主要内容和历史地位，充分反映建设社会主义现代化强国的战略部署。主要内容包括：毛泽东思想及其历史地位；新民主主义革命理论；社会主义改造理论；社会主义建设道路探索的理论成果；邓小平理论；“三个代表”重要思想；科学发展观；习近平新时代中国特色社会主义思想及其历史地位；坚持和发展中国特色社会主义总任务；“五位一体”的总体布局；“四个全面”的战略布局；全面推进国防和军队现代化；中国特色大国外交；坚持和加强党的领导。</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结合讨论法、社会调查法，丰富大作业的内容形式，让学生具有体验感、代入感、亲切感地完成相关作业。要求学生努力掌握基本理论；坚持理论联系实际；培养理论思考习惯。</w:t>
      </w:r>
    </w:p>
    <w:p>
      <w:pPr>
        <w:spacing w:line="360" w:lineRule="auto"/>
        <w:ind w:firstLine="480" w:firstLineChars="200"/>
        <w:rPr>
          <w:rFonts w:ascii="仿宋_GB2312" w:hAnsi="仿宋" w:eastAsia="仿宋_GB2312"/>
          <w:color w:val="000000"/>
          <w:sz w:val="24"/>
        </w:rPr>
      </w:pPr>
      <w:bookmarkStart w:id="0" w:name="_Hlk45825578"/>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10）</w:t>
      </w:r>
      <w:r>
        <w:rPr>
          <w:rFonts w:ascii="仿宋_GB2312" w:hAnsi="仿宋" w:eastAsia="仿宋_GB2312"/>
          <w:color w:val="000000"/>
          <w:sz w:val="24"/>
        </w:rPr>
        <w:t>军事理论</w:t>
      </w:r>
      <w:bookmarkEnd w:id="0"/>
      <w:r>
        <w:rPr>
          <w:rFonts w:ascii="仿宋_GB2312" w:hAnsi="仿宋" w:eastAsia="仿宋_GB2312"/>
          <w:color w:val="000000"/>
          <w:sz w:val="24"/>
        </w:rPr>
        <w:t>(08106)：36学时，2学分，考查课。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课程内容：军事理论课，主要由中国国防，国家安全，军事思想，现代战争，信息化装备，共同条令教育与训练，射击与战术训练，防卫技能与战时防护训练，战备基础与应用训练等内容组成。</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11）</w:t>
      </w:r>
      <w:r>
        <w:rPr>
          <w:rFonts w:ascii="仿宋_GB2312" w:hAnsi="仿宋" w:eastAsia="仿宋_GB2312"/>
          <w:color w:val="000000"/>
          <w:sz w:val="24"/>
        </w:rPr>
        <w:t>民族理论与民族政策(08105)：18学时，1学分，考查课。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向各族青年学生进行马克思主义民族理论和党的民族政策，以及中华民族多元一体格局国情的系统教育，帮助学生树立科学的民族观、宗教观，提高学生维护祖国统一、加强民族团结，执行党的民族政策的自觉性。激发青年学生强烈的爱国主义热情，增强其对马克思主义、对中国特色社会主义道路、对中国共产党的信仰、信心、信任。增强各族学生对伟大祖国的认同、对中华民族的认同、对中华文化的认同、对中国特色社会主义道路的认同。</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课程内容：该课程核心内容包括导论；中华民族多元一体；民族概念与民族问题；少数民族风俗文化；民族区域自治制度；加快民族地区全面发展等专题。</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12）</w:t>
      </w:r>
      <w:r>
        <w:rPr>
          <w:rFonts w:ascii="仿宋_GB2312" w:hAnsi="仿宋" w:eastAsia="仿宋_GB2312"/>
          <w:color w:val="000000"/>
          <w:sz w:val="24"/>
        </w:rPr>
        <w:t>创新创业基础（08109）：18学时，1学分，考查课。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本课程的目的是通过切实提高学生的就业竞争力，为大学生顺利就业适应社会及树立创业意识提供必要的指导。通过课程的学习，着重培养大学生的创新精神和创业意识，使学生树立正确的创新创业观念，为毕业后开创人生事业打下坚实的基础。使学生了解国家的就业创业方针政策，树立正确的就业创业的道德观念，锻炼良好的心理素质，提升职业素养和可持续发展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该课程主要由创新能力与创新人格培养，创新思维与方法训练，创新技法，大学生创业准备，创业、创业精神与人生发展，创业者与创业团队，创业的计划与实施、创业的风险与防范，创业资源，创业的相关的政策法规几方面组成。</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教学要求：以案例导入、课堂讨论、讲授法，谈话法，举办专业社团、技能比赛、创新创业比赛、模拟或真实创业、勤工俭学等形式鼓励学生进行创新创业实践活动，注重学生综合能力的培养。</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13）</w:t>
      </w:r>
      <w:r>
        <w:rPr>
          <w:rFonts w:ascii="仿宋_GB2312" w:hAnsi="仿宋" w:eastAsia="仿宋_GB2312"/>
          <w:color w:val="000000"/>
          <w:sz w:val="24"/>
        </w:rPr>
        <w:t>就业指导（</w:t>
      </w:r>
      <w:r>
        <w:rPr>
          <w:rFonts w:hint="eastAsia" w:ascii="仿宋_GB2312" w:hAnsi="仿宋" w:eastAsia="仿宋_GB2312"/>
          <w:color w:val="000000"/>
          <w:sz w:val="24"/>
        </w:rPr>
        <w:t>08108</w:t>
      </w:r>
      <w:r>
        <w:rPr>
          <w:rFonts w:ascii="仿宋_GB2312" w:hAnsi="仿宋" w:eastAsia="仿宋_GB2312"/>
          <w:color w:val="000000"/>
          <w:sz w:val="24"/>
        </w:rPr>
        <w:t>）: 18学时，1学分，考查课。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课程目标：通过本课程的学习</w:t>
      </w:r>
      <w:r>
        <w:rPr>
          <w:rFonts w:ascii="仿宋_GB2312" w:hAnsi="仿宋" w:eastAsia="仿宋_GB2312"/>
          <w:color w:val="000000"/>
          <w:sz w:val="24"/>
        </w:rPr>
        <w:t>,使学生了解掌握大学生就业、创业过程中面对的实际问题，切实提高学生的就业竞争力，为学生顺利就业适应社会提供必要的指导。通过课程的学习，让学生了解国家的就业方针，了解并掌握就业信息，掌握就业的技能，锻炼良好的心理素质，为顺利进入工作岗位做准备。</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该课程主要内容包括：大学生就业形势分析；就业的方针与政策；大学生求职择业的心理准备；大学生应具备的法律知识；求职材料的准备；面试的礼仪与技巧；求职陷阱防范及应对措施，大学生适应新环境，建立良好的人际关系等内容。</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教学要求：本课程要求以案例导入、课堂讨论、讲授法，谈话法，学生情景模拟法等相结合的教学方式进行教学</w:t>
      </w:r>
      <w:r>
        <w:rPr>
          <w:rFonts w:ascii="仿宋_GB2312" w:hAnsi="仿宋" w:eastAsia="仿宋_GB2312"/>
          <w:color w:val="000000"/>
          <w:sz w:val="24"/>
        </w:rPr>
        <w:t>,建立课堂教学为主，个性化就业创业指导为辅，理论和实践课程交替进行的教学模式。注重学生良好表达能力，人际交往能力及决策能力等综合能力的培养。</w:t>
      </w:r>
    </w:p>
    <w:p>
      <w:pPr>
        <w:spacing w:line="360" w:lineRule="auto"/>
        <w:ind w:firstLine="480" w:firstLineChars="200"/>
        <w:jc w:val="left"/>
        <w:rPr>
          <w:rFonts w:ascii="仿宋" w:hAnsi="仿宋" w:eastAsia="仿宋"/>
          <w:sz w:val="24"/>
        </w:rPr>
      </w:pPr>
      <w:r>
        <w:rPr>
          <w:rFonts w:hint="eastAsia" w:ascii="仿宋" w:hAnsi="仿宋" w:eastAsia="仿宋" w:cs="仿宋"/>
          <w:color w:val="000000"/>
          <w:sz w:val="24"/>
        </w:rPr>
        <w:t>(1</w:t>
      </w:r>
      <w:r>
        <w:rPr>
          <w:rFonts w:hint="eastAsia" w:ascii="仿宋" w:hAnsi="仿宋" w:eastAsia="仿宋" w:cs="仿宋"/>
          <w:color w:val="000000"/>
          <w:sz w:val="24"/>
          <w:lang w:val="en-US" w:eastAsia="zh-CN"/>
        </w:rPr>
        <w:t>4</w:t>
      </w:r>
      <w:r>
        <w:rPr>
          <w:rFonts w:hint="eastAsia" w:ascii="仿宋" w:hAnsi="仿宋" w:eastAsia="仿宋" w:cs="仿宋"/>
          <w:color w:val="000000"/>
          <w:sz w:val="24"/>
        </w:rPr>
        <w:t>）</w:t>
      </w:r>
      <w:r>
        <w:rPr>
          <w:rFonts w:hint="eastAsia" w:ascii="仿宋" w:hAnsi="仿宋" w:eastAsia="仿宋"/>
          <w:sz w:val="24"/>
        </w:rPr>
        <w:t>大学语文（07101）：72学时，4学分，考试课。</w:t>
      </w:r>
    </w:p>
    <w:p>
      <w:pPr>
        <w:spacing w:line="360" w:lineRule="auto"/>
        <w:ind w:firstLine="480" w:firstLineChars="200"/>
        <w:rPr>
          <w:rFonts w:ascii="仿宋" w:hAnsi="仿宋" w:eastAsia="仿宋"/>
          <w:bCs/>
          <w:sz w:val="24"/>
        </w:rPr>
      </w:pPr>
      <w:r>
        <w:rPr>
          <w:rFonts w:hint="eastAsia" w:ascii="仿宋" w:hAnsi="仿宋" w:eastAsia="仿宋"/>
          <w:bCs/>
          <w:sz w:val="24"/>
        </w:rPr>
        <w:t>课程目标：围绕全面发展的高素质技术技能型现代职业人的培养目标，通过本课程学习，培养能够适应社会需要，德、智、体、美全面发展，具有良好的人文素养和职业道德的高素质技术技能型人才。</w:t>
      </w:r>
    </w:p>
    <w:p>
      <w:pPr>
        <w:spacing w:line="360" w:lineRule="auto"/>
        <w:ind w:firstLine="480" w:firstLineChars="200"/>
        <w:rPr>
          <w:rFonts w:ascii="仿宋" w:hAnsi="仿宋" w:eastAsia="仿宋"/>
          <w:bCs/>
          <w:sz w:val="24"/>
        </w:rPr>
      </w:pPr>
      <w:r>
        <w:rPr>
          <w:rFonts w:hint="eastAsia" w:ascii="仿宋_GB2312" w:hAnsi="仿宋" w:eastAsia="仿宋_GB2312"/>
          <w:color w:val="000000"/>
          <w:sz w:val="24"/>
        </w:rPr>
        <w:t>主要</w:t>
      </w:r>
      <w:r>
        <w:rPr>
          <w:rFonts w:hint="eastAsia" w:ascii="仿宋" w:hAnsi="仿宋" w:eastAsia="仿宋"/>
          <w:bCs/>
          <w:sz w:val="24"/>
        </w:rPr>
        <w:t>内容：通过文学作品阅读，提高学生的文学作品欣赏能力。学习古今中外的名家名作，了解中国文学的发展历史。掌握正确的阅读方法，有效地提高现代文的阅读质量。欣赏文</w:t>
      </w:r>
      <w:r>
        <w:rPr>
          <w:rFonts w:hint="eastAsia" w:ascii="仿宋" w:hAnsi="仿宋" w:eastAsia="仿宋" w:cs="Arial"/>
          <w:color w:val="000000"/>
          <w:sz w:val="24"/>
          <w:shd w:val="clear" w:color="auto" w:fill="FFFFFF"/>
        </w:rPr>
        <w:t>学作品优美的语言，</w:t>
      </w:r>
      <w:r>
        <w:rPr>
          <w:rFonts w:hint="eastAsia" w:ascii="仿宋" w:hAnsi="仿宋" w:eastAsia="仿宋" w:cs="宋体"/>
          <w:color w:val="1E1E1E"/>
          <w:kern w:val="0"/>
          <w:sz w:val="24"/>
        </w:rPr>
        <w:t>提高审美能力，培养热爱大自然、热爱生活的美好情感。</w:t>
      </w:r>
    </w:p>
    <w:p>
      <w:pPr>
        <w:spacing w:line="360" w:lineRule="auto"/>
        <w:ind w:firstLine="480" w:firstLineChars="200"/>
        <w:rPr>
          <w:rFonts w:ascii="仿宋" w:hAnsi="仿宋" w:eastAsia="仿宋" w:cs="仿宋"/>
          <w:b/>
          <w:color w:val="333333"/>
          <w:sz w:val="24"/>
          <w:shd w:val="clear" w:color="auto" w:fill="FFFFFF"/>
        </w:rPr>
      </w:pPr>
      <w:r>
        <w:rPr>
          <w:rFonts w:hint="eastAsia" w:ascii="仿宋" w:hAnsi="仿宋" w:eastAsia="仿宋"/>
          <w:sz w:val="24"/>
        </w:rPr>
        <w:t>教学要求：本课程主要采用任务引领、情境化教学、活动教学、教学做一体化等教学模式。本课程将理论教学与实践教学相结合，课内教学与课外教学相结合。强调在做中学、在学中做。对接社会，对接职场，培养现代高技能人才应具备的综合职业能力和可持续发展能力。</w:t>
      </w:r>
    </w:p>
    <w:p>
      <w:pPr>
        <w:spacing w:line="360" w:lineRule="auto"/>
        <w:ind w:firstLine="480" w:firstLineChars="200"/>
        <w:jc w:val="left"/>
        <w:rPr>
          <w:rFonts w:ascii="仿宋" w:hAnsi="仿宋" w:eastAsia="仿宋"/>
          <w:sz w:val="24"/>
        </w:rPr>
      </w:pPr>
      <w:r>
        <w:rPr>
          <w:rFonts w:hint="eastAsia" w:ascii="仿宋" w:hAnsi="仿宋" w:eastAsia="仿宋" w:cs="仿宋"/>
          <w:color w:val="000000"/>
          <w:sz w:val="24"/>
        </w:rPr>
        <w:t>（1</w:t>
      </w:r>
      <w:r>
        <w:rPr>
          <w:rFonts w:hint="eastAsia" w:ascii="仿宋" w:hAnsi="仿宋" w:eastAsia="仿宋" w:cs="仿宋"/>
          <w:color w:val="000000"/>
          <w:sz w:val="24"/>
          <w:lang w:val="en-US" w:eastAsia="zh-CN"/>
        </w:rPr>
        <w:t>5</w:t>
      </w:r>
      <w:r>
        <w:rPr>
          <w:rFonts w:hint="eastAsia" w:ascii="仿宋" w:hAnsi="仿宋" w:eastAsia="仿宋" w:cs="仿宋"/>
          <w:color w:val="000000"/>
          <w:sz w:val="24"/>
        </w:rPr>
        <w:t>）</w:t>
      </w:r>
      <w:r>
        <w:rPr>
          <w:rFonts w:hint="eastAsia" w:ascii="仿宋" w:hAnsi="仿宋" w:eastAsia="仿宋"/>
          <w:sz w:val="24"/>
        </w:rPr>
        <w:t>大学英语（07103）：72学时，4学分，考试课。</w:t>
      </w:r>
    </w:p>
    <w:p>
      <w:pPr>
        <w:spacing w:line="360" w:lineRule="auto"/>
        <w:ind w:firstLine="480" w:firstLineChars="200"/>
        <w:jc w:val="left"/>
        <w:rPr>
          <w:rFonts w:ascii="仿宋" w:hAnsi="仿宋" w:eastAsia="仿宋"/>
          <w:b/>
          <w:sz w:val="24"/>
        </w:rPr>
      </w:pPr>
      <w:r>
        <w:rPr>
          <w:rFonts w:hint="eastAsia" w:ascii="仿宋" w:hAnsi="仿宋" w:eastAsia="仿宋"/>
          <w:sz w:val="24"/>
        </w:rPr>
        <w:t>课程目标：经过72学时的教学，使学生掌握一定的英语基础知识和技能，具有一定的听、说、读、写、译的能力，从而能借助词典阅读和翻译有关英语业务资料，在涉外交往的日常交际活动和业务活动中进行简单的口头和书面交流，并为今后进一步提高英语的交流能力打下基础。</w:t>
      </w:r>
      <w:r>
        <w:rPr>
          <w:rFonts w:ascii="仿宋" w:hAnsi="仿宋" w:eastAsia="仿宋"/>
          <w:sz w:val="24"/>
        </w:rPr>
        <w:t>同时增强其自主学习能力、提高综合文化</w:t>
      </w:r>
      <w:r>
        <w:rPr>
          <w:rFonts w:hint="eastAsia" w:ascii="仿宋" w:hAnsi="仿宋" w:eastAsia="仿宋"/>
          <w:sz w:val="24"/>
        </w:rPr>
        <w:t>素</w:t>
      </w:r>
      <w:r>
        <w:rPr>
          <w:rFonts w:ascii="仿宋" w:hAnsi="仿宋" w:eastAsia="仿宋"/>
          <w:sz w:val="24"/>
        </w:rPr>
        <w:t>养</w:t>
      </w:r>
      <w:r>
        <w:rPr>
          <w:rFonts w:hint="eastAsia" w:ascii="仿宋" w:hAnsi="仿宋" w:eastAsia="仿宋"/>
          <w:sz w:val="24"/>
        </w:rPr>
        <w:t>，</w:t>
      </w:r>
      <w:r>
        <w:rPr>
          <w:rFonts w:ascii="仿宋" w:hAnsi="仿宋" w:eastAsia="仿宋"/>
          <w:sz w:val="24"/>
        </w:rPr>
        <w:t>以适应我国经济发展和国际</w:t>
      </w:r>
      <w:r>
        <w:rPr>
          <w:rFonts w:hint="eastAsia" w:ascii="仿宋" w:hAnsi="仿宋" w:eastAsia="仿宋"/>
          <w:sz w:val="24"/>
        </w:rPr>
        <w:t>交流的需要</w:t>
      </w:r>
      <w:r>
        <w:rPr>
          <w:rFonts w:ascii="仿宋" w:hAnsi="仿宋" w:eastAsia="仿宋"/>
          <w:sz w:val="24"/>
        </w:rPr>
        <w:t>。</w:t>
      </w:r>
    </w:p>
    <w:p>
      <w:pPr>
        <w:spacing w:line="360" w:lineRule="auto"/>
        <w:ind w:firstLine="480" w:firstLineChars="200"/>
        <w:jc w:val="left"/>
        <w:rPr>
          <w:rFonts w:ascii="仿宋" w:hAnsi="仿宋" w:eastAsia="仿宋"/>
          <w:sz w:val="24"/>
        </w:rPr>
      </w:pPr>
      <w:r>
        <w:rPr>
          <w:rFonts w:hint="eastAsia" w:ascii="仿宋_GB2312" w:hAnsi="仿宋" w:eastAsia="仿宋_GB2312"/>
          <w:color w:val="000000"/>
          <w:sz w:val="24"/>
        </w:rPr>
        <w:t>主要</w:t>
      </w:r>
      <w:r>
        <w:rPr>
          <w:rFonts w:hint="eastAsia" w:ascii="仿宋" w:hAnsi="仿宋" w:eastAsia="仿宋"/>
          <w:sz w:val="24"/>
        </w:rPr>
        <w:t>内容：语音、词汇、语法、英汉翻译理论、应用文写作。</w:t>
      </w:r>
    </w:p>
    <w:p>
      <w:pPr>
        <w:spacing w:line="360" w:lineRule="auto"/>
        <w:ind w:firstLine="480" w:firstLineChars="200"/>
        <w:rPr>
          <w:rFonts w:ascii="仿宋_GB2312" w:hAnsi="仿宋" w:eastAsia="仿宋_GB2312"/>
          <w:color w:val="000000"/>
          <w:sz w:val="24"/>
        </w:rPr>
      </w:pPr>
      <w:r>
        <w:rPr>
          <w:rFonts w:hint="eastAsia" w:ascii="仿宋" w:hAnsi="仿宋" w:eastAsia="仿宋" w:cs="仿宋"/>
          <w:bCs/>
          <w:color w:val="000000"/>
          <w:sz w:val="24"/>
        </w:rPr>
        <w:t>教学要求：</w:t>
      </w:r>
      <w:r>
        <w:rPr>
          <w:rFonts w:eastAsia="仿宋" w:cs="Calibri"/>
          <w:bCs/>
          <w:color w:val="000000"/>
          <w:szCs w:val="21"/>
        </w:rPr>
        <w:t>①</w:t>
      </w:r>
      <w:r>
        <w:rPr>
          <w:rFonts w:hint="eastAsia" w:ascii="仿宋_GB2312" w:hAnsi="微软雅黑" w:eastAsia="仿宋_GB2312" w:cs="宋体"/>
          <w:bCs/>
          <w:color w:val="000000"/>
          <w:kern w:val="0"/>
          <w:sz w:val="24"/>
        </w:rPr>
        <w:t>听力理解能力：能听懂浅显英语授课，能听懂日常英语谈话，能基本听懂英语国家慢速英语节目，语速为每分钟 120 词左右，能掌握其中心大意，抓住要点。能运用基本的听力技巧帮助理解。</w:t>
      </w:r>
      <w:r>
        <w:rPr>
          <w:rFonts w:eastAsia="仿宋_GB2312" w:cs="Calibri"/>
          <w:bCs/>
          <w:color w:val="000000"/>
          <w:kern w:val="0"/>
          <w:szCs w:val="21"/>
        </w:rPr>
        <w:t>②</w:t>
      </w:r>
      <w:r>
        <w:rPr>
          <w:rFonts w:hint="eastAsia" w:ascii="仿宋_GB2312" w:hAnsi="微软雅黑" w:eastAsia="仿宋_GB2312" w:cs="宋体"/>
          <w:bCs/>
          <w:color w:val="000000"/>
          <w:kern w:val="0"/>
          <w:sz w:val="24"/>
        </w:rPr>
        <w:t>口语表达能力：能在学习过程中用英语交流，并能就某一主题进行讨论。能就日常话题和来自讲英语国家的人士进行交谈。能就所熟悉的话题经准备后作简短发言，表达比较清楚，语音、语调基本正确。能在交谈中使用基本的会话策略。</w:t>
      </w:r>
      <w:r>
        <w:rPr>
          <w:rFonts w:eastAsia="仿宋_GB2312" w:cs="Calibri"/>
          <w:bCs/>
          <w:color w:val="000000"/>
          <w:kern w:val="0"/>
          <w:szCs w:val="21"/>
        </w:rPr>
        <w:t>③</w:t>
      </w:r>
      <w:r>
        <w:rPr>
          <w:rFonts w:hint="eastAsia" w:ascii="仿宋_GB2312" w:hAnsi="微软雅黑" w:eastAsia="仿宋_GB2312" w:cs="宋体"/>
          <w:bCs/>
          <w:color w:val="000000"/>
          <w:kern w:val="0"/>
          <w:sz w:val="24"/>
        </w:rPr>
        <w:t>阅读理解能力：能够基本读懂一般性题材的英文文章，阅读速度达到每分钟 70 词，在快速阅读篇幅较长、难度略低的材料时，阅读速度达到每分钟 100 词，能基本读懂国内英文报刊，掌握中心意思，理解主要事实和有关细节。能读懂工作、生活中常见的应用文体的材料。能在阅读中使用有效的阅读方法。</w:t>
      </w:r>
      <w:r>
        <w:rPr>
          <w:rFonts w:hint="eastAsia" w:ascii="仿宋" w:hAnsi="仿宋" w:eastAsia="仿宋" w:cs="仿宋"/>
          <w:bCs/>
          <w:color w:val="000000"/>
          <w:kern w:val="0"/>
          <w:sz w:val="24"/>
        </w:rPr>
        <w:t>④</w:t>
      </w:r>
      <w:r>
        <w:rPr>
          <w:rFonts w:hint="eastAsia" w:ascii="仿宋_GB2312" w:hAnsi="微软雅黑" w:eastAsia="仿宋_GB2312" w:cs="宋体"/>
          <w:bCs/>
          <w:color w:val="000000"/>
          <w:kern w:val="0"/>
          <w:sz w:val="24"/>
        </w:rPr>
        <w:t>书面表达能力：能用常见的应用文体完成一般的写作任务，能描述个人经历、事件、观感、情感等，能就一般性话题或提纲在半小时内写出 120 词的短文，内容基本完整、用词恰当，语篇连贯。能在一般或应用写作中使用恰当的写作技能。</w:t>
      </w:r>
      <w:r>
        <w:rPr>
          <w:rFonts w:hint="eastAsia" w:ascii="微软雅黑" w:hAnsi="微软雅黑" w:eastAsia="微软雅黑" w:cs="微软雅黑"/>
          <w:bCs/>
          <w:color w:val="000000"/>
          <w:kern w:val="0"/>
          <w:sz w:val="24"/>
        </w:rPr>
        <w:t>⑤</w:t>
      </w:r>
      <w:r>
        <w:rPr>
          <w:rFonts w:hint="eastAsia" w:ascii="仿宋_GB2312" w:hAnsi="微软雅黑" w:eastAsia="仿宋_GB2312" w:cs="宋体"/>
          <w:bCs/>
          <w:color w:val="000000"/>
          <w:kern w:val="0"/>
          <w:sz w:val="24"/>
        </w:rPr>
        <w:t>翻译能力：能借助词典对题材熟悉的文章进行英汉互译，英汉译速为每小时 300 英语单词，汉英译为每小时 250 个汉字。译文基本流畅，能在翻译时使用适当的翻译技巧。</w:t>
      </w:r>
      <w:r>
        <w:rPr>
          <w:rFonts w:hint="eastAsia" w:ascii="微软雅黑" w:hAnsi="微软雅黑" w:eastAsia="微软雅黑" w:cs="微软雅黑"/>
          <w:bCs/>
          <w:color w:val="000000"/>
          <w:kern w:val="0"/>
          <w:sz w:val="24"/>
        </w:rPr>
        <w:t>⑥</w:t>
      </w:r>
      <w:r>
        <w:rPr>
          <w:rFonts w:hint="eastAsia" w:ascii="仿宋_GB2312" w:hAnsi="微软雅黑" w:eastAsia="仿宋_GB2312" w:cs="宋体"/>
          <w:bCs/>
          <w:color w:val="000000"/>
          <w:kern w:val="0"/>
          <w:sz w:val="24"/>
        </w:rPr>
        <w:t>词汇量：掌握的总词汇量应达到 3500 个单词（包含中学词汇）和 600 个词组，其中 2000 个单词为积极词汇，即要求学生能够在认知的基础上学会熟练运用，包括在口头表达以及书面表达两个方面。</w:t>
      </w:r>
    </w:p>
    <w:p>
      <w:pPr>
        <w:numPr>
          <w:ilvl w:val="0"/>
          <w:numId w:val="1"/>
        </w:numPr>
        <w:spacing w:line="360" w:lineRule="auto"/>
        <w:ind w:firstLine="482" w:firstLineChars="200"/>
        <w:rPr>
          <w:rFonts w:hint="eastAsia" w:ascii="仿宋_GB2312" w:hAnsi="仿宋" w:eastAsia="仿宋_GB2312"/>
          <w:b/>
          <w:color w:val="000000"/>
          <w:sz w:val="24"/>
        </w:rPr>
      </w:pPr>
      <w:r>
        <w:rPr>
          <w:rFonts w:hint="eastAsia" w:ascii="仿宋_GB2312" w:hAnsi="仿宋" w:eastAsia="仿宋_GB2312"/>
          <w:b/>
          <w:color w:val="000000"/>
          <w:sz w:val="24"/>
        </w:rPr>
        <w:t>公共选修课程见附表（</w:t>
      </w:r>
      <w:r>
        <w:rPr>
          <w:rFonts w:ascii="仿宋_GB2312" w:hAnsi="仿宋" w:eastAsia="仿宋_GB2312"/>
          <w:b/>
          <w:color w:val="000000"/>
          <w:sz w:val="24"/>
        </w:rPr>
        <w:t>8</w:t>
      </w:r>
      <w:r>
        <w:rPr>
          <w:rFonts w:hint="eastAsia" w:ascii="仿宋_GB2312" w:hAnsi="仿宋" w:eastAsia="仿宋_GB2312"/>
          <w:b/>
          <w:color w:val="000000"/>
          <w:sz w:val="24"/>
        </w:rPr>
        <w:t>学分）</w:t>
      </w:r>
    </w:p>
    <w:p>
      <w:pPr>
        <w:numPr>
          <w:ilvl w:val="0"/>
          <w:numId w:val="0"/>
        </w:numPr>
        <w:spacing w:line="360" w:lineRule="auto"/>
        <w:ind w:firstLine="480" w:firstLineChars="200"/>
        <w:rPr>
          <w:rFonts w:hint="eastAsia" w:ascii="仿宋_GB2312" w:hAnsi="仿宋" w:eastAsia="仿宋_GB2312"/>
          <w:b/>
          <w:color w:val="000000"/>
          <w:sz w:val="24"/>
        </w:rPr>
      </w:pPr>
      <w:r>
        <w:rPr>
          <w:rFonts w:hint="eastAsia" w:ascii="仿宋" w:hAnsi="仿宋" w:eastAsia="仿宋"/>
          <w:bCs/>
          <w:color w:val="000000"/>
          <w:sz w:val="24"/>
        </w:rPr>
        <w:t>为拓展学生素质与能力、增长知识与才干、彰显个性与特长、提高文化艺术修养，学校开设一定数量的素质拓展、文化修养和专业技能等方面的选修课程，每门课程16-30学时、1-2学分，由教务处放入教务管理系统供学生自行在网上选课，修习合格后获得相应学分，不及格无需补考，重新选课即可。学生到毕业时必须修满8学分，才能毕业。</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（二）专业必修课和专业选修课（</w:t>
      </w:r>
      <w:r>
        <w:rPr>
          <w:rFonts w:hint="eastAsia" w:ascii="仿宋_GB2312" w:hAnsi="仿宋" w:eastAsia="仿宋_GB2312"/>
          <w:b/>
          <w:color w:val="000000"/>
          <w:sz w:val="24"/>
          <w:lang w:val="en-US" w:eastAsia="zh-CN"/>
        </w:rPr>
        <w:t>82</w:t>
      </w:r>
      <w:r>
        <w:rPr>
          <w:rFonts w:hint="eastAsia" w:ascii="仿宋_GB2312" w:hAnsi="仿宋" w:eastAsia="仿宋_GB2312"/>
          <w:b/>
          <w:color w:val="000000"/>
          <w:sz w:val="24"/>
        </w:rPr>
        <w:t>学分）</w:t>
      </w:r>
    </w:p>
    <w:p>
      <w:pPr>
        <w:spacing w:line="360" w:lineRule="auto"/>
        <w:ind w:firstLine="482" w:firstLineChars="200"/>
        <w:rPr>
          <w:rFonts w:ascii="仿宋_GB2312" w:hAnsi="仿宋" w:eastAsia="仿宋_GB2312"/>
          <w:b/>
          <w:bCs/>
          <w:color w:val="000000"/>
          <w:sz w:val="24"/>
        </w:rPr>
      </w:pPr>
      <w:r>
        <w:rPr>
          <w:rFonts w:hint="eastAsia" w:ascii="仿宋_GB2312" w:hAnsi="仿宋" w:eastAsia="仿宋_GB2312"/>
          <w:b/>
          <w:bCs/>
          <w:color w:val="000000"/>
          <w:sz w:val="24"/>
        </w:rPr>
        <w:t>1、专业必修课（</w:t>
      </w:r>
      <w:r>
        <w:rPr>
          <w:rFonts w:hint="eastAsia" w:ascii="仿宋_GB2312" w:hAnsi="仿宋" w:eastAsia="仿宋_GB2312"/>
          <w:b/>
          <w:bCs/>
          <w:color w:val="000000"/>
          <w:sz w:val="24"/>
          <w:lang w:val="en-US" w:eastAsia="zh-CN"/>
        </w:rPr>
        <w:t>68</w:t>
      </w:r>
      <w:r>
        <w:rPr>
          <w:rFonts w:hint="eastAsia" w:ascii="仿宋_GB2312" w:hAnsi="仿宋" w:eastAsia="仿宋_GB2312"/>
          <w:b/>
          <w:bCs/>
          <w:color w:val="000000"/>
          <w:sz w:val="24"/>
        </w:rPr>
        <w:t>学分）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w:t>
      </w:r>
      <w:r>
        <w:rPr>
          <w:rFonts w:hint="eastAsia" w:ascii="仿宋_GB2312" w:hAnsi="仿宋" w:eastAsia="仿宋_GB2312"/>
          <w:sz w:val="24"/>
        </w:rPr>
        <w:t>）电子商务案例分析（0</w:t>
      </w:r>
      <w:r>
        <w:rPr>
          <w:rFonts w:ascii="仿宋_GB2312" w:hAnsi="仿宋" w:eastAsia="仿宋_GB2312"/>
          <w:sz w:val="24"/>
        </w:rPr>
        <w:t>32092</w:t>
      </w:r>
      <w:r>
        <w:rPr>
          <w:rFonts w:hint="eastAsia" w:ascii="仿宋_GB2312" w:hAnsi="仿宋" w:eastAsia="仿宋_GB2312"/>
          <w:sz w:val="24"/>
        </w:rPr>
        <w:t>）：7</w:t>
      </w:r>
      <w:r>
        <w:rPr>
          <w:rFonts w:ascii="仿宋_GB2312" w:hAnsi="仿宋" w:eastAsia="仿宋_GB2312"/>
          <w:sz w:val="24"/>
        </w:rPr>
        <w:t>2</w:t>
      </w:r>
      <w:r>
        <w:rPr>
          <w:rFonts w:hint="eastAsia" w:ascii="仿宋_GB2312" w:hAnsi="仿宋" w:eastAsia="仿宋_GB2312"/>
          <w:sz w:val="24"/>
        </w:rPr>
        <w:t>学时，4学分，考试课</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课程目标：通过完整的案例讨论替代以理论教学中的案例列举，以案例教学的真实性和完整性，深化所学的理论知识。</w:t>
      </w:r>
    </w:p>
    <w:p>
      <w:pPr>
        <w:spacing w:line="360" w:lineRule="auto"/>
        <w:ind w:firstLine="420" w:firstLineChars="175"/>
        <w:rPr>
          <w:rFonts w:ascii="仿宋_GB2312" w:hAnsi="仿宋" w:eastAsia="仿宋_GB2312"/>
          <w:sz w:val="24"/>
        </w:rPr>
      </w:pPr>
      <w:r>
        <w:rPr>
          <w:rFonts w:hint="eastAsia" w:ascii="仿宋_GB2312" w:hAnsi="仿宋" w:eastAsia="仿宋_GB2312"/>
          <w:color w:val="000000"/>
          <w:sz w:val="24"/>
        </w:rPr>
        <w:t>课程内容：</w:t>
      </w:r>
      <w:r>
        <w:rPr>
          <w:rFonts w:hint="eastAsia" w:ascii="仿宋_GB2312" w:hAnsi="仿宋" w:eastAsia="仿宋_GB2312"/>
          <w:sz w:val="24"/>
        </w:rPr>
        <w:t>互联网时代的商业价值创造、互联网商贸的发展战略；新业务模式开发；B</w:t>
      </w:r>
      <w:r>
        <w:rPr>
          <w:rFonts w:ascii="仿宋_GB2312" w:hAnsi="仿宋" w:eastAsia="仿宋_GB2312"/>
          <w:sz w:val="24"/>
        </w:rPr>
        <w:t>2B</w:t>
      </w:r>
      <w:r>
        <w:rPr>
          <w:rFonts w:hint="eastAsia" w:ascii="仿宋_GB2312" w:hAnsi="仿宋" w:eastAsia="仿宋_GB2312"/>
          <w:sz w:val="24"/>
        </w:rPr>
        <w:t>的价值创造。</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bookmarkStart w:id="1" w:name="_Hlk47692212"/>
      <w:r>
        <w:rPr>
          <w:rFonts w:hint="eastAsia" w:ascii="仿宋_GB2312" w:hAnsi="仿宋" w:eastAsia="仿宋_GB2312"/>
          <w:color w:val="000000"/>
          <w:sz w:val="24"/>
        </w:rPr>
        <w:t>通过案例分析加深对理论知识的深层理解；能够使所学的知识转变成为技能。本课程要求以案例导入、课堂讨论、讲授法，谈话法，学生情景模拟法等相结合的教学方式进行教学</w:t>
      </w:r>
      <w:r>
        <w:rPr>
          <w:rFonts w:ascii="仿宋_GB2312" w:hAnsi="仿宋" w:eastAsia="仿宋_GB2312"/>
          <w:color w:val="000000"/>
          <w:sz w:val="24"/>
        </w:rPr>
        <w:t>,建立课堂教学为主，理论和实践课程交替进行的教学模式。注重学生良好表达能力，人际交往能力及决策能力等综合能力的培养。</w:t>
      </w:r>
    </w:p>
    <w:bookmarkEnd w:id="1"/>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2</w:t>
      </w:r>
      <w:r>
        <w:rPr>
          <w:rFonts w:hint="eastAsia" w:ascii="仿宋_GB2312" w:hAnsi="仿宋" w:eastAsia="仿宋_GB2312"/>
          <w:color w:val="000000"/>
          <w:sz w:val="24"/>
        </w:rPr>
        <w:t>）电子商务基础与实务（</w:t>
      </w:r>
      <w:r>
        <w:rPr>
          <w:rFonts w:ascii="仿宋_GB2312" w:hAnsi="仿宋" w:eastAsia="仿宋_GB2312"/>
          <w:color w:val="000000"/>
          <w:sz w:val="24"/>
        </w:rPr>
        <w:t>032090）：72学时，4学分，考试课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课程目标：掌握电子商务的各模式的内容及应用基础知识。</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课程内容：通过本课程的学习，使学生了解电子商务的概念和类型、电子商务产生的影响、电子商务的基础设施、电子商务软件及工具、电子商务规划。</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教学要求：掌握搜索技巧能够整合营销资源，实施简单的网络整合营销，熟悉电子商务交易模式的环境。通过平台能进行简单的电子商务业务操作。</w:t>
      </w:r>
    </w:p>
    <w:p>
      <w:pPr>
        <w:spacing w:line="360" w:lineRule="auto"/>
        <w:ind w:firstLine="480" w:firstLineChars="200"/>
        <w:rPr>
          <w:rFonts w:ascii="宋体" w:hAnsi="宋体" w:eastAsia="宋体" w:cs="宋体"/>
          <w:kern w:val="0"/>
          <w:sz w:val="16"/>
          <w:szCs w:val="16"/>
          <w:lang w:bidi="mn-Mong-CN"/>
        </w:rPr>
      </w:pPr>
      <w:r>
        <w:rPr>
          <w:rFonts w:hint="eastAsia" w:ascii="仿宋_GB2312" w:hAnsi="仿宋" w:eastAsia="仿宋_GB2312"/>
          <w:color w:val="000000"/>
          <w:sz w:val="24"/>
        </w:rPr>
        <w:t>（</w:t>
      </w:r>
      <w:r>
        <w:rPr>
          <w:rFonts w:ascii="仿宋_GB2312" w:hAnsi="仿宋" w:eastAsia="仿宋_GB2312"/>
          <w:color w:val="000000"/>
          <w:sz w:val="24"/>
        </w:rPr>
        <w:t>3</w:t>
      </w:r>
      <w:r>
        <w:rPr>
          <w:rFonts w:hint="eastAsia" w:ascii="仿宋_GB2312" w:hAnsi="仿宋" w:eastAsia="仿宋_GB2312"/>
          <w:color w:val="000000"/>
          <w:sz w:val="24"/>
        </w:rPr>
        <w:t>）</w:t>
      </w:r>
      <w:r>
        <w:rPr>
          <w:rFonts w:hint="eastAsia" w:ascii="仿宋" w:hAnsi="仿宋" w:eastAsia="仿宋" w:cs="宋体"/>
          <w:kern w:val="0"/>
          <w:sz w:val="24"/>
          <w:szCs w:val="24"/>
          <w:lang w:bidi="mn-Mong-CN"/>
        </w:rPr>
        <w:t>图形图像处理</w:t>
      </w:r>
      <w:r>
        <w:rPr>
          <w:rFonts w:hint="eastAsia" w:ascii="仿宋_GB2312" w:hAnsi="仿宋" w:eastAsia="仿宋_GB2312"/>
          <w:color w:val="000000"/>
          <w:sz w:val="24"/>
        </w:rPr>
        <w:t>（0</w:t>
      </w:r>
      <w:r>
        <w:rPr>
          <w:rFonts w:ascii="仿宋_GB2312" w:hAnsi="仿宋" w:eastAsia="仿宋_GB2312"/>
          <w:color w:val="000000"/>
          <w:sz w:val="24"/>
        </w:rPr>
        <w:t>32093</w:t>
      </w:r>
      <w:r>
        <w:rPr>
          <w:rFonts w:hint="eastAsia" w:ascii="仿宋_GB2312" w:hAnsi="仿宋" w:eastAsia="仿宋_GB2312"/>
          <w:color w:val="000000"/>
          <w:sz w:val="24"/>
        </w:rPr>
        <w:t>）：1</w:t>
      </w:r>
      <w:r>
        <w:rPr>
          <w:rFonts w:ascii="仿宋_GB2312" w:hAnsi="仿宋" w:eastAsia="仿宋_GB2312"/>
          <w:color w:val="000000"/>
          <w:sz w:val="24"/>
        </w:rPr>
        <w:t>08</w:t>
      </w:r>
      <w:r>
        <w:rPr>
          <w:rFonts w:hint="eastAsia" w:ascii="仿宋_GB2312" w:hAnsi="仿宋" w:eastAsia="仿宋_GB2312"/>
          <w:color w:val="000000"/>
          <w:sz w:val="24"/>
        </w:rPr>
        <w:t>学时，</w:t>
      </w:r>
      <w:r>
        <w:rPr>
          <w:rFonts w:ascii="仿宋_GB2312" w:hAnsi="仿宋" w:eastAsia="仿宋_GB2312"/>
          <w:color w:val="000000"/>
          <w:sz w:val="24"/>
        </w:rPr>
        <w:t>4</w:t>
      </w:r>
      <w:r>
        <w:rPr>
          <w:rFonts w:hint="eastAsia" w:ascii="仿宋_GB2312" w:hAnsi="仿宋" w:eastAsia="仿宋_GB2312"/>
          <w:color w:val="000000"/>
          <w:sz w:val="24"/>
        </w:rPr>
        <w:t>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课程目标：通过该软件的学习，能让学生达到熟练操作P</w:t>
      </w:r>
      <w:r>
        <w:rPr>
          <w:rFonts w:ascii="仿宋_GB2312" w:hAnsi="仿宋" w:eastAsia="仿宋_GB2312"/>
          <w:color w:val="000000"/>
          <w:sz w:val="24"/>
        </w:rPr>
        <w:t>S</w:t>
      </w:r>
      <w:r>
        <w:rPr>
          <w:rFonts w:hint="eastAsia" w:ascii="仿宋_GB2312" w:hAnsi="仿宋" w:eastAsia="仿宋_GB2312"/>
          <w:color w:val="000000"/>
          <w:sz w:val="24"/>
        </w:rPr>
        <w:t>图像处理的方法与灵活运用设计创作的基本要求，并通过实践锤炼学生的实际操作，以及具备一些平面设计和图像处理的能力。主要是培养学生在平面设计制作、材质制作、网页设计等工作岗位的设计与制作能力，要求学生掌握实际创作和使用的基本技能</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课程内容：掌握P</w:t>
      </w:r>
      <w:r>
        <w:rPr>
          <w:rFonts w:ascii="仿宋_GB2312" w:hAnsi="仿宋" w:eastAsia="仿宋_GB2312"/>
          <w:color w:val="000000"/>
          <w:sz w:val="24"/>
        </w:rPr>
        <w:t>S</w:t>
      </w:r>
      <w:r>
        <w:rPr>
          <w:rFonts w:hint="eastAsia" w:ascii="仿宋_GB2312" w:hAnsi="仿宋" w:eastAsia="仿宋_GB2312"/>
          <w:color w:val="000000"/>
          <w:sz w:val="24"/>
        </w:rPr>
        <w:t>工具箱中各种工具的使用；P</w:t>
      </w:r>
      <w:r>
        <w:rPr>
          <w:rFonts w:ascii="仿宋_GB2312" w:hAnsi="仿宋" w:eastAsia="仿宋_GB2312"/>
          <w:color w:val="000000"/>
          <w:sz w:val="24"/>
        </w:rPr>
        <w:t>S</w:t>
      </w:r>
      <w:r>
        <w:rPr>
          <w:rFonts w:hint="eastAsia" w:ascii="仿宋_GB2312" w:hAnsi="仿宋" w:eastAsia="仿宋_GB2312"/>
          <w:color w:val="000000"/>
          <w:sz w:val="24"/>
        </w:rPr>
        <w:t>的基本功能、文字编辑功能、抠图、修图、色彩调整；P</w:t>
      </w:r>
      <w:r>
        <w:rPr>
          <w:rFonts w:ascii="仿宋_GB2312" w:hAnsi="仿宋" w:eastAsia="仿宋_GB2312"/>
          <w:color w:val="000000"/>
          <w:sz w:val="24"/>
        </w:rPr>
        <w:t>S</w:t>
      </w:r>
      <w:r>
        <w:rPr>
          <w:rFonts w:hint="eastAsia" w:ascii="仿宋_GB2312" w:hAnsi="仿宋" w:eastAsia="仿宋_GB2312"/>
          <w:color w:val="000000"/>
          <w:sz w:val="24"/>
        </w:rPr>
        <w:t>菜单栏中各菜单的应用；图层的使用；通道的使用；滤镜的使用；切片的使用。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在本课程的教学内容中，针对性地选取与讲授软件和实际工作联系较为紧密的命题项目进行详细分解及制作，重点培养学生的操作该软件进行创意性制作的能力，具备软件的使用能力、独立思考、解决问题以及自主创新的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4</w:t>
      </w:r>
      <w:r>
        <w:rPr>
          <w:rFonts w:hint="eastAsia" w:ascii="仿宋_GB2312" w:hAnsi="仿宋" w:eastAsia="仿宋_GB2312"/>
          <w:color w:val="000000"/>
          <w:sz w:val="24"/>
        </w:rPr>
        <w:t>）经济法与电子商务法（0</w:t>
      </w:r>
      <w:r>
        <w:rPr>
          <w:rFonts w:ascii="仿宋_GB2312" w:hAnsi="仿宋" w:eastAsia="仿宋_GB2312"/>
          <w:color w:val="000000"/>
          <w:sz w:val="24"/>
        </w:rPr>
        <w:t>32095</w:t>
      </w:r>
      <w:r>
        <w:rPr>
          <w:rFonts w:hint="eastAsia" w:ascii="仿宋_GB2312" w:hAnsi="仿宋" w:eastAsia="仿宋_GB2312"/>
          <w:color w:val="000000"/>
          <w:sz w:val="24"/>
        </w:rPr>
        <w:t>）：</w:t>
      </w:r>
      <w:bookmarkStart w:id="2" w:name="_Hlk47934486"/>
      <w:r>
        <w:rPr>
          <w:rFonts w:ascii="仿宋_GB2312" w:hAnsi="仿宋" w:eastAsia="仿宋_GB2312"/>
          <w:color w:val="000000"/>
          <w:sz w:val="24"/>
        </w:rPr>
        <w:t>36</w:t>
      </w:r>
      <w:r>
        <w:rPr>
          <w:rFonts w:hint="eastAsia" w:ascii="仿宋_GB2312" w:hAnsi="仿宋" w:eastAsia="仿宋_GB2312"/>
          <w:color w:val="000000"/>
          <w:sz w:val="24"/>
        </w:rPr>
        <w:t>学时，</w:t>
      </w:r>
      <w:r>
        <w:rPr>
          <w:rFonts w:ascii="仿宋_GB2312" w:hAnsi="仿宋" w:eastAsia="仿宋_GB2312"/>
          <w:color w:val="000000"/>
          <w:sz w:val="24"/>
        </w:rPr>
        <w:t>2</w:t>
      </w:r>
      <w:r>
        <w:rPr>
          <w:rFonts w:hint="eastAsia" w:ascii="仿宋_GB2312" w:hAnsi="仿宋" w:eastAsia="仿宋_GB2312"/>
          <w:color w:val="000000"/>
          <w:sz w:val="24"/>
        </w:rPr>
        <w:t>学分，考试课</w:t>
      </w:r>
      <w:bookmarkEnd w:id="2"/>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课程目标：使学生比较系统的了解电子商务涉及的法律问题，掌握有关电子商务法律基本原理、知识和应用技能</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课程内容：电子商务法的基本原理、商务安全问题、电子签名、电子认证、电子合同的签订及法律问题的解决</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教学要求：培养学生的法律思维能力和运用法律知识、法学理论分析处理新型法律关系的能力。要求以案例导入、课堂讨论、讲授法，谈话法，学生情景模拟法等相结合的教学方式进行教学</w:t>
      </w:r>
      <w:r>
        <w:rPr>
          <w:rFonts w:ascii="仿宋_GB2312" w:hAnsi="仿宋" w:eastAsia="仿宋_GB2312"/>
          <w:color w:val="000000"/>
          <w:sz w:val="24"/>
        </w:rPr>
        <w:t>,注重学生良好表达能力，人际交往能力及决策能力等综合能力的培养。</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5</w:t>
      </w:r>
      <w:r>
        <w:rPr>
          <w:rFonts w:hint="eastAsia" w:ascii="仿宋_GB2312" w:hAnsi="仿宋" w:eastAsia="仿宋_GB2312"/>
          <w:color w:val="000000"/>
          <w:sz w:val="24"/>
        </w:rPr>
        <w:t>）物流配送与实务（0</w:t>
      </w:r>
      <w:r>
        <w:rPr>
          <w:rFonts w:ascii="仿宋_GB2312" w:hAnsi="仿宋" w:eastAsia="仿宋_GB2312"/>
          <w:color w:val="000000"/>
          <w:sz w:val="24"/>
        </w:rPr>
        <w:t>32096</w:t>
      </w:r>
      <w:r>
        <w:rPr>
          <w:rFonts w:hint="eastAsia" w:ascii="仿宋_GB2312" w:hAnsi="仿宋" w:eastAsia="仿宋_GB2312"/>
          <w:color w:val="000000"/>
          <w:sz w:val="24"/>
        </w:rPr>
        <w:t>）：7</w:t>
      </w:r>
      <w:r>
        <w:rPr>
          <w:rFonts w:ascii="仿宋_GB2312" w:hAnsi="仿宋" w:eastAsia="仿宋_GB2312"/>
          <w:color w:val="000000"/>
          <w:sz w:val="24"/>
        </w:rPr>
        <w:t>2</w:t>
      </w:r>
      <w:r>
        <w:rPr>
          <w:rFonts w:hint="eastAsia" w:ascii="仿宋_GB2312" w:hAnsi="仿宋" w:eastAsia="仿宋_GB2312"/>
          <w:color w:val="000000"/>
          <w:sz w:val="24"/>
        </w:rPr>
        <w:t>学时，4学分，考试课</w:t>
      </w:r>
    </w:p>
    <w:p>
      <w:pPr>
        <w:spacing w:line="360" w:lineRule="auto"/>
        <w:ind w:firstLine="420" w:firstLineChars="175"/>
        <w:rPr>
          <w:rFonts w:ascii="仿宋_GB2312" w:hAnsi="仿宋" w:eastAsia="仿宋_GB2312"/>
          <w:color w:val="000000"/>
          <w:sz w:val="24"/>
        </w:rPr>
      </w:pPr>
      <w:bookmarkStart w:id="3" w:name="_Hlk47952305"/>
      <w:r>
        <w:rPr>
          <w:rFonts w:hint="eastAsia" w:ascii="仿宋_GB2312" w:hAnsi="仿宋" w:eastAsia="仿宋_GB2312"/>
          <w:color w:val="000000"/>
          <w:sz w:val="24"/>
        </w:rPr>
        <w:t>课程目标：使学生具备从事物流职业的高等技术应用性人才所必需的物流配送知识与技能</w:t>
      </w:r>
    </w:p>
    <w:p>
      <w:pPr>
        <w:spacing w:line="360" w:lineRule="auto"/>
        <w:ind w:firstLine="424" w:firstLineChars="177"/>
        <w:rPr>
          <w:rFonts w:ascii="仿宋_GB2312" w:hAnsi="仿宋" w:eastAsia="仿宋_GB2312"/>
          <w:color w:val="000000"/>
          <w:sz w:val="24"/>
        </w:rPr>
      </w:pPr>
      <w:r>
        <w:rPr>
          <w:rFonts w:hint="eastAsia" w:ascii="仿宋_GB2312" w:hAnsi="仿宋" w:eastAsia="仿宋_GB2312"/>
          <w:color w:val="000000"/>
          <w:sz w:val="24"/>
        </w:rPr>
        <w:t>课程内容：物流配送涉及到的基本知识、基本规则、相关规范</w:t>
      </w:r>
    </w:p>
    <w:p>
      <w:pPr>
        <w:spacing w:line="360" w:lineRule="auto"/>
        <w:ind w:firstLine="424" w:firstLineChars="177"/>
        <w:rPr>
          <w:rFonts w:ascii="仿宋_GB2312" w:hAnsi="仿宋" w:eastAsia="仿宋_GB2312"/>
          <w:color w:val="000000"/>
          <w:sz w:val="24"/>
        </w:rPr>
      </w:pPr>
      <w:r>
        <w:rPr>
          <w:rFonts w:hint="eastAsia" w:ascii="仿宋_GB2312" w:hAnsi="仿宋" w:eastAsia="仿宋_GB2312"/>
          <w:color w:val="000000"/>
          <w:sz w:val="24"/>
        </w:rPr>
        <w:t>教学要求：掌握多种物流运作方式以及R</w:t>
      </w:r>
      <w:r>
        <w:rPr>
          <w:rFonts w:ascii="仿宋_GB2312" w:hAnsi="仿宋" w:eastAsia="仿宋_GB2312"/>
          <w:color w:val="000000"/>
          <w:sz w:val="24"/>
        </w:rPr>
        <w:t>F</w:t>
      </w:r>
      <w:r>
        <w:rPr>
          <w:rFonts w:hint="eastAsia" w:ascii="仿宋_GB2312" w:hAnsi="仿宋" w:eastAsia="仿宋_GB2312"/>
          <w:color w:val="000000"/>
          <w:sz w:val="24"/>
        </w:rPr>
        <w:t>作业工具，具备制作配送订单、生成配送作业计划，操作R</w:t>
      </w:r>
      <w:r>
        <w:rPr>
          <w:rFonts w:ascii="仿宋_GB2312" w:hAnsi="仿宋" w:eastAsia="仿宋_GB2312"/>
          <w:color w:val="000000"/>
          <w:sz w:val="24"/>
        </w:rPr>
        <w:t>F</w:t>
      </w:r>
      <w:r>
        <w:rPr>
          <w:rFonts w:hint="eastAsia" w:ascii="仿宋_GB2312" w:hAnsi="仿宋" w:eastAsia="仿宋_GB2312"/>
          <w:color w:val="000000"/>
          <w:sz w:val="24"/>
        </w:rPr>
        <w:t>作业工具及制作条形码、操作分拣作业软件的能力要求以案例导入、课堂讨论、讲授法，谈话法，学生情景模拟法等相结合的教学方式进行教学</w:t>
      </w:r>
      <w:r>
        <w:rPr>
          <w:rFonts w:ascii="仿宋_GB2312" w:hAnsi="仿宋" w:eastAsia="仿宋_GB2312"/>
          <w:color w:val="000000"/>
          <w:sz w:val="24"/>
        </w:rPr>
        <w:t>,注重学生良好表达能力，人际交往能力及决策能力等综合能力的培养。</w:t>
      </w:r>
      <w:bookmarkEnd w:id="3"/>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6</w:t>
      </w:r>
      <w:r>
        <w:rPr>
          <w:rFonts w:hint="eastAsia" w:ascii="仿宋_GB2312" w:hAnsi="仿宋" w:eastAsia="仿宋_GB2312"/>
          <w:sz w:val="24"/>
        </w:rPr>
        <w:t>）网络营销（0</w:t>
      </w:r>
      <w:r>
        <w:rPr>
          <w:rFonts w:ascii="仿宋_GB2312" w:hAnsi="仿宋" w:eastAsia="仿宋_GB2312"/>
          <w:sz w:val="24"/>
        </w:rPr>
        <w:t>32099</w:t>
      </w:r>
      <w:r>
        <w:rPr>
          <w:rFonts w:hint="eastAsia" w:ascii="仿宋_GB2312" w:hAnsi="仿宋" w:eastAsia="仿宋_GB2312"/>
          <w:sz w:val="24"/>
        </w:rPr>
        <w:t>）：</w:t>
      </w:r>
      <w:r>
        <w:rPr>
          <w:rFonts w:ascii="仿宋_GB2312" w:hAnsi="仿宋" w:eastAsia="仿宋_GB2312"/>
          <w:sz w:val="24"/>
        </w:rPr>
        <w:t xml:space="preserve">72学时，4学分，考试课 </w:t>
      </w:r>
    </w:p>
    <w:p>
      <w:pPr>
        <w:spacing w:line="360" w:lineRule="auto"/>
        <w:ind w:left="0" w:leftChars="0" w:firstLine="420" w:firstLineChars="175"/>
        <w:rPr>
          <w:rFonts w:ascii="仿宋_GB2312" w:hAnsi="仿宋" w:eastAsia="仿宋_GB2312"/>
          <w:sz w:val="24"/>
        </w:rPr>
      </w:pPr>
      <w:bookmarkStart w:id="4" w:name="_Hlk47692295"/>
      <w:r>
        <w:rPr>
          <w:rFonts w:hint="eastAsia" w:ascii="仿宋_GB2312" w:hAnsi="仿宋" w:eastAsia="仿宋_GB2312"/>
          <w:sz w:val="24"/>
        </w:rPr>
        <w:t>课程目标：通过学习本课程使学生理会与电子商务相关的概念，掌握电子商务各模式的内容及应用等基础知识。了解和掌握网络营销的基础知识和技能，具有应用网络营销的初步能力，提高网络经济意识和基于网络环境的商务能力，为高素质技能型电商人才的培养奠定基础。</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课程内容：</w:t>
      </w:r>
      <w:r>
        <w:rPr>
          <w:rFonts w:hint="eastAsia" w:ascii="仿宋_GB2312" w:hAnsi="仿宋" w:eastAsia="仿宋_GB2312"/>
          <w:sz w:val="24"/>
        </w:rPr>
        <w:t>网络工具的</w:t>
      </w:r>
      <w:r>
        <w:rPr>
          <w:rFonts w:hint="eastAsia" w:ascii="仿宋_GB2312" w:hAnsi="仿宋" w:eastAsia="仿宋_GB2312"/>
          <w:color w:val="000000"/>
          <w:sz w:val="24"/>
        </w:rPr>
        <w:t>使用、电子商务交易模式的应用；电子支付；电子商务安全；网络营销实践等。</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学生应能独立完成电商网络营销的实践练习。熟练掌握网络营销的工作流程，并具备网络营销岗位的专业能力；能够对中小企业案例独立地做出一份网络营销策划方案；能通过团队协作为中小企业建设网站并进行电子商务 平台规划；能够有效的评估企业网络营销效果；能够独立的进行“网络创业”。</w:t>
      </w:r>
    </w:p>
    <w:bookmarkEnd w:id="4"/>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7</w:t>
      </w:r>
      <w:r>
        <w:rPr>
          <w:rFonts w:hint="eastAsia" w:ascii="仿宋_GB2312" w:hAnsi="仿宋" w:eastAsia="仿宋_GB2312"/>
          <w:color w:val="000000"/>
          <w:sz w:val="24"/>
        </w:rPr>
        <w:t>）网店运营实务（0</w:t>
      </w:r>
      <w:r>
        <w:rPr>
          <w:rFonts w:ascii="仿宋_GB2312" w:hAnsi="仿宋" w:eastAsia="仿宋_GB2312"/>
          <w:color w:val="000000"/>
          <w:sz w:val="24"/>
        </w:rPr>
        <w:t>31053</w:t>
      </w:r>
      <w:r>
        <w:rPr>
          <w:rFonts w:hint="eastAsia" w:ascii="仿宋_GB2312" w:hAnsi="仿宋" w:eastAsia="仿宋_GB2312"/>
          <w:color w:val="000000"/>
          <w:sz w:val="24"/>
        </w:rPr>
        <w:t>）：7</w:t>
      </w:r>
      <w:r>
        <w:rPr>
          <w:rFonts w:ascii="仿宋_GB2312" w:hAnsi="仿宋" w:eastAsia="仿宋_GB2312"/>
          <w:color w:val="000000"/>
          <w:sz w:val="24"/>
        </w:rPr>
        <w:t>2</w:t>
      </w:r>
      <w:r>
        <w:rPr>
          <w:rFonts w:hint="eastAsia" w:ascii="仿宋_GB2312" w:hAnsi="仿宋" w:eastAsia="仿宋_GB2312"/>
          <w:color w:val="000000"/>
          <w:sz w:val="24"/>
        </w:rPr>
        <w:t>学时，</w:t>
      </w:r>
      <w:r>
        <w:rPr>
          <w:rFonts w:ascii="仿宋_GB2312" w:hAnsi="仿宋" w:eastAsia="仿宋_GB2312"/>
          <w:color w:val="000000"/>
          <w:sz w:val="24"/>
        </w:rPr>
        <w:t>4</w:t>
      </w:r>
      <w:r>
        <w:rPr>
          <w:rFonts w:hint="eastAsia" w:ascii="仿宋_GB2312" w:hAnsi="仿宋" w:eastAsia="仿宋_GB2312"/>
          <w:color w:val="000000"/>
          <w:sz w:val="24"/>
        </w:rPr>
        <w:t>学分，考试课</w:t>
      </w:r>
    </w:p>
    <w:p>
      <w:pPr>
        <w:spacing w:line="360" w:lineRule="auto"/>
        <w:ind w:firstLine="420" w:firstLineChars="175"/>
        <w:rPr>
          <w:rFonts w:ascii="仿宋_GB2312" w:hAnsi="仿宋" w:eastAsia="仿宋_GB2312"/>
          <w:color w:val="000000"/>
          <w:sz w:val="24"/>
        </w:rPr>
      </w:pPr>
      <w:bookmarkStart w:id="5" w:name="_Hlk47952056"/>
      <w:bookmarkStart w:id="6" w:name="_Hlk47692900"/>
      <w:r>
        <w:rPr>
          <w:rFonts w:hint="eastAsia" w:ascii="仿宋_GB2312" w:hAnsi="仿宋" w:eastAsia="仿宋_GB2312"/>
          <w:color w:val="000000"/>
          <w:sz w:val="24"/>
        </w:rPr>
        <w:t>课程目标：掌握网上开店、网店运营等基本理论，建立起电子商务网店平台并开展电子商务业务。具备网上谈判与签约知识、销售与推广知识、商品拍摄和图片处理知识、订单履行知识、物流配送知识、客户服务与管理知识</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课程内容：开店、开店装饰、信息发布、网店推广、交易管理、售后服务</w:t>
      </w:r>
    </w:p>
    <w:p>
      <w:pPr>
        <w:spacing w:line="360" w:lineRule="auto"/>
        <w:rPr>
          <w:rFonts w:ascii="仿宋_GB2312" w:hAnsi="仿宋" w:eastAsia="仿宋_GB2312"/>
          <w:color w:val="000000"/>
          <w:sz w:val="24"/>
        </w:rPr>
      </w:pPr>
      <w:r>
        <w:rPr>
          <w:rFonts w:hint="eastAsia" w:ascii="仿宋_GB2312" w:hAnsi="仿宋" w:eastAsia="仿宋_GB2312"/>
          <w:color w:val="000000"/>
          <w:sz w:val="24"/>
        </w:rPr>
        <w:t>教学要求：要求学生在模拟平台中拥有自己的店铺，并对店铺中销售的商品进行调研，找出适合销售的商品。通过课程理论学习和实践训练，主要培养掌握网络开店必备理论知识和基本流程；培养学生获得与网店经营 相关的学习能力、操作能力、营销能力，强化学生的实践，增强学生的创业意识，交流沟通能力。</w:t>
      </w:r>
    </w:p>
    <w:bookmarkEnd w:id="5"/>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教学要求：要求学生在模拟平台中拥有自己的店铺，并对店铺中销售的商品进行调研，找出适合销售的商品。</w:t>
      </w:r>
      <w:r>
        <w:rPr>
          <w:rFonts w:ascii="仿宋_GB2312" w:hAnsi="仿宋" w:eastAsia="仿宋_GB2312"/>
          <w:color w:val="000000"/>
          <w:sz w:val="24"/>
        </w:rPr>
        <w:t xml:space="preserve"> </w:t>
      </w:r>
    </w:p>
    <w:bookmarkEnd w:id="6"/>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8</w:t>
      </w:r>
      <w:r>
        <w:rPr>
          <w:rFonts w:hint="eastAsia" w:ascii="仿宋_GB2312" w:hAnsi="仿宋" w:eastAsia="仿宋_GB2312"/>
          <w:color w:val="000000"/>
          <w:sz w:val="24"/>
        </w:rPr>
        <w:t>）计算机基础（0</w:t>
      </w:r>
      <w:r>
        <w:rPr>
          <w:rFonts w:ascii="仿宋_GB2312" w:hAnsi="仿宋" w:eastAsia="仿宋_GB2312"/>
          <w:color w:val="000000"/>
          <w:sz w:val="24"/>
        </w:rPr>
        <w:t>32025</w:t>
      </w:r>
      <w:r>
        <w:rPr>
          <w:rFonts w:hint="eastAsia" w:ascii="仿宋_GB2312" w:hAnsi="仿宋" w:eastAsia="仿宋_GB2312"/>
          <w:color w:val="000000"/>
          <w:sz w:val="24"/>
        </w:rPr>
        <w:t>）：7</w:t>
      </w:r>
      <w:r>
        <w:rPr>
          <w:rFonts w:ascii="仿宋_GB2312" w:hAnsi="仿宋" w:eastAsia="仿宋_GB2312"/>
          <w:color w:val="000000"/>
          <w:sz w:val="24"/>
        </w:rPr>
        <w:t>2</w:t>
      </w:r>
      <w:r>
        <w:rPr>
          <w:rFonts w:hint="eastAsia" w:ascii="仿宋_GB2312" w:hAnsi="仿宋" w:eastAsia="仿宋_GB2312"/>
          <w:color w:val="000000"/>
          <w:sz w:val="24"/>
        </w:rPr>
        <w:t>学时，</w:t>
      </w:r>
      <w:r>
        <w:rPr>
          <w:rFonts w:ascii="仿宋_GB2312" w:hAnsi="仿宋" w:eastAsia="仿宋_GB2312"/>
          <w:color w:val="000000"/>
          <w:sz w:val="24"/>
        </w:rPr>
        <w:t>4</w:t>
      </w:r>
      <w:r>
        <w:rPr>
          <w:rFonts w:hint="eastAsia" w:ascii="仿宋_GB2312" w:hAnsi="仿宋" w:eastAsia="仿宋_GB2312"/>
          <w:color w:val="000000"/>
          <w:sz w:val="24"/>
        </w:rPr>
        <w:t>学分，考试课</w:t>
      </w:r>
    </w:p>
    <w:p>
      <w:pPr>
        <w:spacing w:line="360" w:lineRule="auto"/>
        <w:ind w:firstLine="480" w:firstLineChars="200"/>
        <w:rPr>
          <w:rFonts w:ascii="仿宋_GB2312" w:hAnsi="仿宋" w:eastAsia="仿宋_GB2312"/>
          <w:color w:val="000000"/>
          <w:sz w:val="24"/>
        </w:rPr>
      </w:pPr>
      <w:bookmarkStart w:id="7" w:name="_Hlk47952149"/>
      <w:r>
        <w:rPr>
          <w:rFonts w:hint="eastAsia" w:ascii="仿宋_GB2312" w:hAnsi="仿宋" w:eastAsia="仿宋_GB2312"/>
          <w:color w:val="000000"/>
          <w:sz w:val="24"/>
        </w:rPr>
        <w:t>课程目标：熟悉有关计算机的基本知识，了解</w:t>
      </w:r>
      <w:r>
        <w:rPr>
          <w:rFonts w:ascii="仿宋_GB2312" w:hAnsi="仿宋" w:eastAsia="仿宋_GB2312"/>
          <w:color w:val="000000"/>
          <w:sz w:val="24"/>
        </w:rPr>
        <w:t>Windows中文操作系统</w:t>
      </w:r>
      <w:r>
        <w:rPr>
          <w:rFonts w:hint="eastAsia" w:ascii="仿宋_GB2312" w:hAnsi="仿宋" w:eastAsia="仿宋_GB2312"/>
          <w:color w:val="000000"/>
          <w:sz w:val="24"/>
        </w:rPr>
        <w:t>；重点掌握W</w:t>
      </w:r>
      <w:r>
        <w:rPr>
          <w:rFonts w:ascii="仿宋_GB2312" w:hAnsi="仿宋" w:eastAsia="仿宋_GB2312"/>
          <w:color w:val="000000"/>
          <w:sz w:val="24"/>
        </w:rPr>
        <w:t>ORD</w:t>
      </w:r>
      <w:r>
        <w:rPr>
          <w:rFonts w:hint="eastAsia" w:ascii="仿宋_GB2312" w:hAnsi="仿宋" w:eastAsia="仿宋_GB2312"/>
          <w:color w:val="000000"/>
          <w:sz w:val="24"/>
        </w:rPr>
        <w:t>文字处理、</w:t>
      </w:r>
      <w:r>
        <w:rPr>
          <w:rFonts w:ascii="仿宋_GB2312" w:hAnsi="仿宋" w:eastAsia="仿宋_GB2312"/>
          <w:color w:val="000000"/>
          <w:sz w:val="24"/>
        </w:rPr>
        <w:t>EXCEL</w:t>
      </w:r>
      <w:r>
        <w:rPr>
          <w:rFonts w:hint="eastAsia" w:ascii="仿宋_GB2312" w:hAnsi="仿宋" w:eastAsia="仿宋_GB2312"/>
          <w:color w:val="000000"/>
          <w:sz w:val="24"/>
        </w:rPr>
        <w:t>表格处理、P</w:t>
      </w:r>
      <w:r>
        <w:rPr>
          <w:rFonts w:ascii="仿宋_GB2312" w:hAnsi="仿宋" w:eastAsia="仿宋_GB2312"/>
          <w:color w:val="000000"/>
          <w:sz w:val="24"/>
        </w:rPr>
        <w:t>OWERPOINT</w:t>
      </w:r>
      <w:r>
        <w:rPr>
          <w:rFonts w:hint="eastAsia" w:ascii="仿宋_GB2312" w:hAnsi="仿宋" w:eastAsia="仿宋_GB2312"/>
          <w:color w:val="000000"/>
          <w:sz w:val="24"/>
        </w:rPr>
        <w:t>幻灯片处理；同时掌握W</w:t>
      </w:r>
      <w:r>
        <w:rPr>
          <w:rFonts w:ascii="仿宋_GB2312" w:hAnsi="仿宋" w:eastAsia="仿宋_GB2312"/>
          <w:color w:val="000000"/>
          <w:sz w:val="24"/>
        </w:rPr>
        <w:t>ORD</w:t>
      </w:r>
      <w:r>
        <w:rPr>
          <w:rFonts w:hint="eastAsia" w:ascii="仿宋_GB2312" w:hAnsi="仿宋" w:eastAsia="仿宋_GB2312"/>
          <w:color w:val="000000"/>
          <w:sz w:val="24"/>
        </w:rPr>
        <w:t>文字处理、</w:t>
      </w:r>
      <w:r>
        <w:rPr>
          <w:rFonts w:ascii="仿宋_GB2312" w:hAnsi="仿宋" w:eastAsia="仿宋_GB2312"/>
          <w:color w:val="000000"/>
          <w:sz w:val="24"/>
        </w:rPr>
        <w:t>EXCEL</w:t>
      </w:r>
      <w:r>
        <w:rPr>
          <w:rFonts w:hint="eastAsia" w:ascii="仿宋_GB2312" w:hAnsi="仿宋" w:eastAsia="仿宋_GB2312"/>
          <w:color w:val="000000"/>
          <w:sz w:val="24"/>
        </w:rPr>
        <w:t>表格处理、P</w:t>
      </w:r>
      <w:r>
        <w:rPr>
          <w:rFonts w:ascii="仿宋_GB2312" w:hAnsi="仿宋" w:eastAsia="仿宋_GB2312"/>
          <w:color w:val="000000"/>
          <w:sz w:val="24"/>
        </w:rPr>
        <w:t>OWERPOINT</w:t>
      </w:r>
      <w:r>
        <w:rPr>
          <w:rFonts w:hint="eastAsia" w:ascii="仿宋_GB2312" w:hAnsi="仿宋" w:eastAsia="仿宋_GB2312"/>
          <w:color w:val="000000"/>
          <w:sz w:val="24"/>
        </w:rPr>
        <w:t>幻灯片处理的混合应用。</w:t>
      </w:r>
    </w:p>
    <w:bookmarkEnd w:id="7"/>
    <w:p>
      <w:pPr>
        <w:spacing w:line="360" w:lineRule="auto"/>
        <w:ind w:firstLine="480" w:firstLineChars="200"/>
        <w:rPr>
          <w:rFonts w:ascii="仿宋_GB2312" w:hAnsi="仿宋" w:eastAsia="仿宋_GB2312"/>
          <w:color w:val="000000"/>
          <w:sz w:val="24"/>
        </w:rPr>
      </w:pPr>
      <w:bookmarkStart w:id="8" w:name="_Hlk47952164"/>
      <w:r>
        <w:rPr>
          <w:rFonts w:hint="eastAsia" w:ascii="仿宋_GB2312" w:hAnsi="仿宋" w:eastAsia="仿宋_GB2312"/>
          <w:color w:val="000000"/>
          <w:sz w:val="24"/>
        </w:rPr>
        <w:t>课程内容：</w:t>
      </w:r>
      <w:r>
        <w:rPr>
          <w:rFonts w:ascii="仿宋_GB2312" w:hAnsi="仿宋" w:eastAsia="仿宋_GB2312"/>
          <w:color w:val="000000"/>
          <w:sz w:val="24"/>
        </w:rPr>
        <w:t>计算机基础知识</w:t>
      </w:r>
      <w:r>
        <w:rPr>
          <w:rFonts w:hint="eastAsia" w:ascii="仿宋_GB2312" w:hAnsi="仿宋" w:eastAsia="仿宋_GB2312"/>
          <w:color w:val="000000"/>
          <w:sz w:val="24"/>
        </w:rPr>
        <w:t>、</w:t>
      </w:r>
      <w:r>
        <w:rPr>
          <w:rFonts w:ascii="仿宋_GB2312" w:hAnsi="仿宋" w:eastAsia="仿宋_GB2312"/>
          <w:color w:val="000000"/>
          <w:sz w:val="24"/>
        </w:rPr>
        <w:t>Windows中文操作系统</w:t>
      </w:r>
      <w:r>
        <w:rPr>
          <w:rFonts w:hint="eastAsia" w:ascii="仿宋_GB2312" w:hAnsi="仿宋" w:eastAsia="仿宋_GB2312"/>
          <w:color w:val="000000"/>
          <w:sz w:val="24"/>
        </w:rPr>
        <w:t>、</w:t>
      </w:r>
      <w:r>
        <w:rPr>
          <w:rFonts w:ascii="仿宋_GB2312" w:hAnsi="仿宋" w:eastAsia="仿宋_GB2312"/>
          <w:color w:val="000000"/>
          <w:sz w:val="24"/>
        </w:rPr>
        <w:t>EXCEL</w:t>
      </w:r>
      <w:r>
        <w:rPr>
          <w:rFonts w:hint="eastAsia" w:ascii="仿宋_GB2312" w:hAnsi="仿宋" w:eastAsia="仿宋_GB2312"/>
          <w:color w:val="000000"/>
          <w:sz w:val="24"/>
        </w:rPr>
        <w:t>表格处理、P</w:t>
      </w:r>
      <w:r>
        <w:rPr>
          <w:rFonts w:ascii="仿宋_GB2312" w:hAnsi="仿宋" w:eastAsia="仿宋_GB2312"/>
          <w:color w:val="000000"/>
          <w:sz w:val="24"/>
        </w:rPr>
        <w:t>OWERPOINT</w:t>
      </w:r>
      <w:r>
        <w:rPr>
          <w:rFonts w:hint="eastAsia" w:ascii="仿宋_GB2312" w:hAnsi="仿宋" w:eastAsia="仿宋_GB2312"/>
          <w:color w:val="000000"/>
          <w:sz w:val="24"/>
        </w:rPr>
        <w:t>幻灯片处理</w:t>
      </w:r>
    </w:p>
    <w:p>
      <w:pPr>
        <w:spacing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t>:能够熟练指出计算机的主要组成部分，能够熟练输入中英文</w:t>
      </w:r>
      <w:r>
        <w:rPr>
          <w:rFonts w:hint="eastAsia" w:ascii="仿宋_GB2312" w:hAnsi="仿宋" w:eastAsia="仿宋_GB2312"/>
          <w:color w:val="000000"/>
          <w:sz w:val="24"/>
        </w:rPr>
        <w:t>；</w:t>
      </w:r>
      <w:r>
        <w:rPr>
          <w:rFonts w:ascii="仿宋_GB2312" w:hAnsi="仿宋" w:eastAsia="仿宋_GB2312"/>
          <w:color w:val="000000"/>
          <w:sz w:val="24"/>
        </w:rPr>
        <w:t>能够熟练掌握文件及文件夹的创建、移动、复制、重命名、删除等文件、磁盘管理功能，掌握安装和卸载应用程序的方法</w:t>
      </w:r>
      <w:r>
        <w:rPr>
          <w:rFonts w:hint="eastAsia" w:ascii="仿宋_GB2312" w:hAnsi="仿宋" w:eastAsia="仿宋_GB2312"/>
          <w:color w:val="000000"/>
          <w:sz w:val="24"/>
        </w:rPr>
        <w:t>。W</w:t>
      </w:r>
      <w:r>
        <w:rPr>
          <w:rFonts w:ascii="仿宋_GB2312" w:hAnsi="仿宋" w:eastAsia="仿宋_GB2312"/>
          <w:color w:val="000000"/>
          <w:sz w:val="24"/>
        </w:rPr>
        <w:t>ORD</w:t>
      </w:r>
      <w:r>
        <w:rPr>
          <w:rFonts w:hint="eastAsia" w:ascii="仿宋_GB2312" w:hAnsi="仿宋" w:eastAsia="仿宋_GB2312"/>
          <w:color w:val="000000"/>
          <w:sz w:val="24"/>
        </w:rPr>
        <w:t>文字处理操作、</w:t>
      </w:r>
      <w:r>
        <w:rPr>
          <w:rFonts w:ascii="仿宋_GB2312" w:hAnsi="仿宋" w:eastAsia="仿宋_GB2312"/>
          <w:color w:val="000000"/>
          <w:sz w:val="24"/>
        </w:rPr>
        <w:t>EXCEL</w:t>
      </w:r>
      <w:r>
        <w:rPr>
          <w:rFonts w:hint="eastAsia" w:ascii="仿宋_GB2312" w:hAnsi="仿宋" w:eastAsia="仿宋_GB2312"/>
          <w:color w:val="000000"/>
          <w:sz w:val="24"/>
        </w:rPr>
        <w:t>表格处理、P</w:t>
      </w:r>
      <w:r>
        <w:rPr>
          <w:rFonts w:ascii="仿宋_GB2312" w:hAnsi="仿宋" w:eastAsia="仿宋_GB2312"/>
          <w:color w:val="000000"/>
          <w:sz w:val="24"/>
        </w:rPr>
        <w:t>OWERPOINT</w:t>
      </w:r>
      <w:r>
        <w:rPr>
          <w:rFonts w:hint="eastAsia" w:ascii="仿宋_GB2312" w:hAnsi="仿宋" w:eastAsia="仿宋_GB2312"/>
          <w:color w:val="000000"/>
          <w:sz w:val="24"/>
        </w:rPr>
        <w:t>幻灯片处理操作，同时掌握W</w:t>
      </w:r>
      <w:r>
        <w:rPr>
          <w:rFonts w:ascii="仿宋_GB2312" w:hAnsi="仿宋" w:eastAsia="仿宋_GB2312"/>
          <w:color w:val="000000"/>
          <w:sz w:val="24"/>
        </w:rPr>
        <w:t>ORD</w:t>
      </w:r>
      <w:r>
        <w:rPr>
          <w:rFonts w:hint="eastAsia" w:ascii="仿宋_GB2312" w:hAnsi="仿宋" w:eastAsia="仿宋_GB2312"/>
          <w:color w:val="000000"/>
          <w:sz w:val="24"/>
        </w:rPr>
        <w:t>文字处理、</w:t>
      </w:r>
      <w:r>
        <w:rPr>
          <w:rFonts w:ascii="仿宋_GB2312" w:hAnsi="仿宋" w:eastAsia="仿宋_GB2312"/>
          <w:color w:val="000000"/>
          <w:sz w:val="24"/>
        </w:rPr>
        <w:t>EXCEL</w:t>
      </w:r>
      <w:r>
        <w:rPr>
          <w:rFonts w:hint="eastAsia" w:ascii="仿宋_GB2312" w:hAnsi="仿宋" w:eastAsia="仿宋_GB2312"/>
          <w:color w:val="000000"/>
          <w:sz w:val="24"/>
        </w:rPr>
        <w:t>表格处理、P</w:t>
      </w:r>
      <w:r>
        <w:rPr>
          <w:rFonts w:ascii="仿宋_GB2312" w:hAnsi="仿宋" w:eastAsia="仿宋_GB2312"/>
          <w:color w:val="000000"/>
          <w:sz w:val="24"/>
        </w:rPr>
        <w:t>OWERPOINT</w:t>
      </w:r>
      <w:r>
        <w:rPr>
          <w:rFonts w:hint="eastAsia" w:ascii="仿宋_GB2312" w:hAnsi="仿宋" w:eastAsia="仿宋_GB2312"/>
          <w:color w:val="000000"/>
          <w:sz w:val="24"/>
        </w:rPr>
        <w:t>幻灯片处理的混合应用。</w:t>
      </w:r>
    </w:p>
    <w:bookmarkEnd w:id="8"/>
    <w:p>
      <w:pPr>
        <w:spacing w:line="360" w:lineRule="auto"/>
        <w:ind w:firstLine="480" w:firstLineChars="200"/>
        <w:rPr>
          <w:rFonts w:ascii="仿宋_GB2312" w:hAnsi="仿宋" w:eastAsia="仿宋_GB2312"/>
          <w:color w:val="000000"/>
          <w:sz w:val="24"/>
        </w:rPr>
      </w:pPr>
      <w:bookmarkStart w:id="9" w:name="_Hlk47952196"/>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9</w:t>
      </w:r>
      <w:r>
        <w:rPr>
          <w:rFonts w:hint="eastAsia" w:ascii="仿宋_GB2312" w:hAnsi="仿宋" w:eastAsia="仿宋_GB2312"/>
          <w:color w:val="000000"/>
          <w:sz w:val="24"/>
        </w:rPr>
        <w:t>）</w:t>
      </w:r>
      <w:r>
        <w:rPr>
          <w:rFonts w:ascii="仿宋_GB2312" w:hAnsi="仿宋" w:eastAsia="仿宋_GB2312"/>
          <w:color w:val="000000"/>
          <w:sz w:val="24"/>
        </w:rPr>
        <w:t>毕业设计（031064）：108学时，6学分，考试课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安排在第</w:t>
      </w:r>
      <w:r>
        <w:rPr>
          <w:rFonts w:ascii="仿宋_GB2312" w:hAnsi="仿宋" w:eastAsia="仿宋_GB2312"/>
          <w:color w:val="000000"/>
          <w:sz w:val="24"/>
        </w:rPr>
        <w:t>5学期，让学生运用所学知识，解决工作中的实际问题，做到理论与实践相结合，既能了解生产上的新技术，又能进一步巩固所学知识，为以后就业打下坚实基础。</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电子商务专业毕业设计的内容主要是设计各类目（自选）在电商平台上的某个网店进行运营和推广，毕业设计的参考题目如下，鼓励自拟题目。</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1</w:t>
      </w:r>
      <w:r>
        <w:rPr>
          <w:rFonts w:hint="eastAsia" w:ascii="仿宋_GB2312" w:hAnsi="仿宋" w:eastAsia="仿宋_GB2312"/>
          <w:color w:val="000000"/>
          <w:sz w:val="24"/>
          <w:lang w:val="en-US" w:eastAsia="zh-CN"/>
        </w:rPr>
        <w:t>0</w:t>
      </w:r>
      <w:r>
        <w:rPr>
          <w:rFonts w:hint="eastAsia" w:ascii="仿宋_GB2312" w:hAnsi="仿宋" w:eastAsia="仿宋_GB2312"/>
          <w:color w:val="000000"/>
          <w:sz w:val="24"/>
        </w:rPr>
        <w:t>）</w:t>
      </w:r>
      <w:r>
        <w:rPr>
          <w:rFonts w:ascii="仿宋_GB2312" w:hAnsi="仿宋" w:eastAsia="仿宋_GB2312"/>
          <w:color w:val="000000"/>
          <w:sz w:val="24"/>
        </w:rPr>
        <w:t>顶岗实习（032049）：780学时，26学分，考查课。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顶岗实习，使学生走向社会，接触本专业工作，拓宽知识面，增强感性认识，培养、锻炼学生综合运用所学的专业知识和基本技能，去独立分析和解决实际问题的能力，把理论和实践结合起来，提高实践动手能力；培养学生热爱劳动、不怕苦、不怕累的工作作风；培养、锻炼学生交流、沟通能力和团队精神，实现学生由学校向社会的转变。同时可以检验教学效果，为进一步提高教育教学质量，培养合格人才积累经验。</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主要内容：电子商务专业学生的实习可以分为两大类，即技术类和商务类，其中技术类方向的实习，一方面可以到</w:t>
      </w:r>
      <w:r>
        <w:rPr>
          <w:rFonts w:ascii="仿宋_GB2312" w:hAnsi="仿宋" w:eastAsia="仿宋_GB2312"/>
          <w:color w:val="000000"/>
          <w:sz w:val="24"/>
        </w:rPr>
        <w:t>IT企业实习，了解电子商务企业的技术框架、技术方案、技术类型，懂得数据库操作技术等；另外一方面也可以到电子商务专业实验室进行实习，了解和掌握以上内容。</w:t>
      </w:r>
      <w:r>
        <w:rPr>
          <w:rFonts w:hint="eastAsia" w:ascii="仿宋_GB2312" w:hAnsi="仿宋" w:eastAsia="仿宋_GB2312"/>
          <w:color w:val="000000"/>
          <w:sz w:val="24"/>
        </w:rPr>
        <w:t>而商务类方向的实习可是多方面的，例如企业的管理和运作、电子商务项目策划、网络营销方案的设计和制定、物流管理的流程和运作、网店美工、网店运营、文案写作等。</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t>必须遵守安全管理规定，遵守交通规则，避免安全事故发生。必须严格遵守实习单位规章制度，遵守操作规程，努力提高自身的专业实践技能和专业知识，不断提升自己的组织能力，解决问题的能力和社会实践的能力。服从学校的统一安排，提供可靠有效的通讯联系方法，如有变更应及时通知指导老师并在系办备案，注意自身安全，服从实习单位的安排管理与指导，所有实践学生除了完成实践内容外，需提交实习报告、实习鉴定表各一份，应按顶岗实习大纲的要求，认真学习，努力工作，做好顶岗实习每周记录，完成顶岗实习作业，并在规定的时间内完成顶岗实习总结报告。</w:t>
      </w:r>
    </w:p>
    <w:bookmarkEnd w:id="9"/>
    <w:p>
      <w:pPr>
        <w:spacing w:line="360" w:lineRule="auto"/>
        <w:ind w:firstLine="482" w:firstLineChars="200"/>
        <w:rPr>
          <w:rFonts w:ascii="仿宋_GB2312" w:hAnsi="仿宋" w:eastAsia="仿宋_GB2312"/>
          <w:b/>
          <w:bCs/>
          <w:color w:val="000000"/>
          <w:sz w:val="24"/>
        </w:rPr>
      </w:pPr>
      <w:r>
        <w:rPr>
          <w:rFonts w:hint="eastAsia" w:ascii="仿宋_GB2312" w:hAnsi="仿宋" w:eastAsia="仿宋_GB2312"/>
          <w:b/>
          <w:bCs/>
          <w:color w:val="000000"/>
          <w:sz w:val="24"/>
        </w:rPr>
        <w:t>2、专业选修课（</w:t>
      </w:r>
      <w:r>
        <w:rPr>
          <w:rFonts w:hint="eastAsia" w:ascii="仿宋_GB2312" w:hAnsi="仿宋" w:eastAsia="仿宋_GB2312"/>
          <w:b/>
          <w:bCs/>
          <w:color w:val="000000"/>
          <w:sz w:val="24"/>
          <w:lang w:val="en-US" w:eastAsia="zh-CN"/>
        </w:rPr>
        <w:t>14</w:t>
      </w:r>
      <w:r>
        <w:rPr>
          <w:rFonts w:hint="eastAsia" w:ascii="仿宋_GB2312" w:hAnsi="仿宋" w:eastAsia="仿宋_GB2312"/>
          <w:b/>
          <w:bCs/>
          <w:color w:val="000000"/>
          <w:sz w:val="24"/>
        </w:rPr>
        <w:t>学分）</w:t>
      </w:r>
    </w:p>
    <w:p>
      <w:pPr>
        <w:spacing w:line="360" w:lineRule="auto"/>
        <w:ind w:firstLine="480" w:firstLineChars="200"/>
        <w:rPr>
          <w:rFonts w:ascii="仿宋_GB2312" w:hAnsi="仿宋" w:eastAsia="仿宋_GB2312"/>
          <w:color w:val="000000"/>
          <w:sz w:val="24"/>
        </w:rPr>
      </w:pPr>
      <w:bookmarkStart w:id="10" w:name="_Hlk47955401"/>
      <w:r>
        <w:rPr>
          <w:rFonts w:hint="eastAsia" w:ascii="仿宋_GB2312" w:hAnsi="仿宋" w:eastAsia="仿宋_GB2312"/>
          <w:color w:val="000000"/>
          <w:sz w:val="24"/>
        </w:rPr>
        <w:t>（</w:t>
      </w:r>
      <w:r>
        <w:rPr>
          <w:rFonts w:ascii="仿宋_GB2312" w:hAnsi="仿宋" w:eastAsia="仿宋_GB2312"/>
          <w:color w:val="000000"/>
          <w:sz w:val="24"/>
        </w:rPr>
        <w:t>1</w:t>
      </w:r>
      <w:r>
        <w:rPr>
          <w:rFonts w:hint="eastAsia" w:ascii="仿宋_GB2312" w:hAnsi="仿宋" w:eastAsia="仿宋_GB2312"/>
          <w:color w:val="000000"/>
          <w:sz w:val="24"/>
        </w:rPr>
        <w:t>）</w:t>
      </w:r>
      <w:bookmarkStart w:id="11" w:name="_Hlk47952244"/>
      <w:r>
        <w:rPr>
          <w:rFonts w:hint="eastAsia" w:ascii="仿宋_GB2312" w:hAnsi="仿宋" w:eastAsia="仿宋_GB2312"/>
          <w:color w:val="000000"/>
          <w:sz w:val="24"/>
        </w:rPr>
        <w:t>网店客服（0</w:t>
      </w:r>
      <w:r>
        <w:rPr>
          <w:rFonts w:ascii="仿宋_GB2312" w:hAnsi="仿宋" w:eastAsia="仿宋_GB2312"/>
          <w:color w:val="000000"/>
          <w:sz w:val="24"/>
        </w:rPr>
        <w:t>31050</w:t>
      </w: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36</w:t>
      </w:r>
      <w:r>
        <w:rPr>
          <w:rFonts w:ascii="仿宋_GB2312" w:hAnsi="仿宋" w:eastAsia="仿宋_GB2312"/>
          <w:color w:val="000000"/>
          <w:sz w:val="24"/>
        </w:rPr>
        <w:t>学时，</w:t>
      </w:r>
      <w:r>
        <w:rPr>
          <w:rFonts w:hint="eastAsia" w:ascii="仿宋_GB2312" w:hAnsi="仿宋" w:eastAsia="仿宋_GB2312"/>
          <w:color w:val="000000"/>
          <w:sz w:val="24"/>
          <w:lang w:val="en-US" w:eastAsia="zh-CN"/>
        </w:rPr>
        <w:t>2</w:t>
      </w:r>
      <w:r>
        <w:rPr>
          <w:rFonts w:ascii="仿宋_GB2312" w:hAnsi="仿宋" w:eastAsia="仿宋_GB2312"/>
          <w:color w:val="000000"/>
          <w:sz w:val="24"/>
        </w:rPr>
        <w:t>学分，考试课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课程目标：网店客服岗前准备、与顾客的有效沟通、客服的销售技能、售后服务、给顾客满意的购物体验、客户关系管理、科学管理客服</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课程内容：网店客服的工作内容、客户关系的管理、科学管理客服</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教学要求：掌握全新的客服服务理念，掌握更多相关的应用工具软件和应具备的客服知识，培养语言表达能力，不断提升客服的素养。</w:t>
      </w:r>
    </w:p>
    <w:bookmarkEnd w:id="11"/>
    <w:p>
      <w:pPr>
        <w:spacing w:line="360" w:lineRule="auto"/>
        <w:ind w:firstLine="480" w:firstLineChars="200"/>
        <w:rPr>
          <w:rFonts w:ascii="仿宋_GB2312" w:hAnsi="仿宋" w:eastAsia="仿宋_GB2312"/>
          <w:color w:val="000000"/>
          <w:sz w:val="24"/>
        </w:rPr>
      </w:pPr>
      <w:bookmarkStart w:id="12" w:name="_Hlk47952825"/>
      <w:r>
        <w:rPr>
          <w:rFonts w:hint="eastAsia" w:ascii="仿宋_GB2312" w:hAnsi="仿宋" w:eastAsia="仿宋_GB2312"/>
          <w:color w:val="000000"/>
          <w:sz w:val="24"/>
        </w:rPr>
        <w:t>（</w:t>
      </w:r>
      <w:r>
        <w:rPr>
          <w:rFonts w:ascii="仿宋_GB2312" w:hAnsi="仿宋" w:eastAsia="仿宋_GB2312"/>
          <w:color w:val="000000"/>
          <w:sz w:val="24"/>
        </w:rPr>
        <w:t>2</w:t>
      </w:r>
      <w:r>
        <w:rPr>
          <w:rFonts w:hint="eastAsia" w:ascii="仿宋_GB2312" w:hAnsi="仿宋" w:eastAsia="仿宋_GB2312"/>
          <w:color w:val="000000"/>
          <w:sz w:val="24"/>
        </w:rPr>
        <w:t>）二维动画制作（033022）：108学时，6学分，考试课。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课程目标：能够运用所学知识和技能进行Flash网页动画制作、产品宣传片制作、Flash MV制作、课件制作等相关Flash二维动画制作。</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主要内容：掌握对象的绘制方法和技巧，会综合运用基本动画类型如“逐帧动画、形状补间动画、运动补间动画、、引导线动画和遮罩层动画”进行动画创作；会根据作品需要，进行脚本语言添加交互功能，。</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教学要求：“项目导向，任务驱动”教学模式，更能激发学生学习兴趣；“以教师为导向，学生为主体，‘教、学、做’一体化”的课程设计理念，更能激发学生进行探究性学习，培养创新能力。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3</w:t>
      </w:r>
      <w:r>
        <w:rPr>
          <w:rFonts w:hint="eastAsia" w:ascii="仿宋_GB2312" w:hAnsi="仿宋" w:eastAsia="仿宋_GB2312"/>
          <w:color w:val="000000"/>
          <w:sz w:val="24"/>
        </w:rPr>
        <w:t>）摄影摄像技术（032036）：72学时，4学分，考查课。</w:t>
      </w:r>
    </w:p>
    <w:p>
      <w:pPr>
        <w:spacing w:line="360" w:lineRule="auto"/>
        <w:ind w:firstLine="480" w:firstLineChars="200"/>
        <w:rPr>
          <w:rFonts w:ascii="仿宋_GB2312" w:hAnsi="微软雅黑" w:eastAsia="仿宋_GB2312" w:cs="宋体"/>
          <w:color w:val="000000"/>
          <w:kern w:val="0"/>
          <w:sz w:val="24"/>
          <w:highlight w:val="yellow"/>
        </w:rPr>
      </w:pPr>
      <w:r>
        <w:rPr>
          <w:rFonts w:hint="eastAsia" w:ascii="仿宋_GB2312" w:hAnsi="仿宋" w:eastAsia="仿宋_GB2312"/>
          <w:color w:val="000000"/>
          <w:sz w:val="24"/>
        </w:rPr>
        <w:t>课程目标：熟练运用照相机摄像机及其附属设备、具有较强的构图能力、电视画面意识、正确把握光线的运用、根据不同类型视频进行技术参数的调整、镜头素材拍摄能力，具备从事摄影摄像的基本职业能力。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主要内容：摄影摄像的器材和配件、拍摄曝光、拍摄用光、拍摄构图、拍摄专题实践。</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教学要求：使学生掌握摄影摄像的基本操作知识。熟练掌握专业照相机、摄像机的拍摄技巧及用光。</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4</w:t>
      </w:r>
      <w:r>
        <w:rPr>
          <w:rFonts w:hint="eastAsia" w:ascii="仿宋_GB2312" w:hAnsi="仿宋" w:eastAsia="仿宋_GB2312"/>
          <w:color w:val="000000"/>
          <w:sz w:val="24"/>
        </w:rPr>
        <w:t>）</w:t>
      </w:r>
      <w:bookmarkEnd w:id="10"/>
      <w:bookmarkEnd w:id="12"/>
      <w:bookmarkStart w:id="13" w:name="_Hlk47952463"/>
      <w:r>
        <w:rPr>
          <w:rFonts w:hint="eastAsia" w:ascii="仿宋_GB2312" w:hAnsi="仿宋" w:eastAsia="仿宋_GB2312"/>
          <w:color w:val="000000"/>
          <w:sz w:val="24"/>
        </w:rPr>
        <w:t>搜索引擎营销推广（0</w:t>
      </w:r>
      <w:r>
        <w:rPr>
          <w:rFonts w:ascii="仿宋_GB2312" w:hAnsi="仿宋" w:eastAsia="仿宋_GB2312"/>
          <w:color w:val="000000"/>
          <w:sz w:val="24"/>
        </w:rPr>
        <w:t>31057</w:t>
      </w:r>
      <w:r>
        <w:rPr>
          <w:rFonts w:hint="eastAsia" w:ascii="仿宋_GB2312" w:hAnsi="仿宋" w:eastAsia="仿宋_GB2312"/>
          <w:color w:val="000000"/>
          <w:sz w:val="24"/>
        </w:rPr>
        <w:t>）：7</w:t>
      </w:r>
      <w:r>
        <w:rPr>
          <w:rFonts w:ascii="仿宋_GB2312" w:hAnsi="仿宋" w:eastAsia="仿宋_GB2312"/>
          <w:color w:val="000000"/>
          <w:sz w:val="24"/>
        </w:rPr>
        <w:t>2</w:t>
      </w:r>
      <w:r>
        <w:rPr>
          <w:rFonts w:hint="eastAsia" w:ascii="仿宋_GB2312" w:hAnsi="仿宋" w:eastAsia="仿宋_GB2312"/>
          <w:color w:val="000000"/>
          <w:sz w:val="24"/>
        </w:rPr>
        <w:t>学时，</w:t>
      </w:r>
      <w:r>
        <w:rPr>
          <w:rFonts w:ascii="仿宋_GB2312" w:hAnsi="仿宋" w:eastAsia="仿宋_GB2312"/>
          <w:color w:val="000000"/>
          <w:sz w:val="24"/>
        </w:rPr>
        <w:t>4</w:t>
      </w:r>
      <w:r>
        <w:rPr>
          <w:rFonts w:hint="eastAsia" w:ascii="仿宋_GB2312" w:hAnsi="仿宋" w:eastAsia="仿宋_GB2312"/>
          <w:color w:val="000000"/>
          <w:sz w:val="24"/>
        </w:rPr>
        <w:t>学分，考试课</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课程目标：熟悉搜索引擎营销的基本原理、掌握搜索引擎营销方案的设计及策划流程燕对营销效果进行评估；对网店数据进行分析，从而完成网店的推广任务。</w:t>
      </w:r>
    </w:p>
    <w:p>
      <w:pPr>
        <w:spacing w:line="360" w:lineRule="auto"/>
        <w:ind w:left="-19" w:leftChars="-9" w:firstLine="436" w:firstLineChars="182"/>
        <w:rPr>
          <w:rFonts w:ascii="仿宋_GB2312" w:hAnsi="仿宋" w:eastAsia="仿宋_GB2312"/>
          <w:color w:val="000000"/>
          <w:sz w:val="24"/>
        </w:rPr>
      </w:pPr>
      <w:r>
        <w:rPr>
          <w:rFonts w:hint="eastAsia" w:ascii="仿宋_GB2312" w:hAnsi="仿宋" w:eastAsia="仿宋_GB2312"/>
          <w:color w:val="000000"/>
          <w:sz w:val="24"/>
        </w:rPr>
        <w:t>课程内容：关键词的研究与分析、影响S</w:t>
      </w:r>
      <w:r>
        <w:rPr>
          <w:rFonts w:ascii="仿宋_GB2312" w:hAnsi="仿宋" w:eastAsia="仿宋_GB2312"/>
          <w:color w:val="000000"/>
          <w:sz w:val="24"/>
        </w:rPr>
        <w:t>EO</w:t>
      </w:r>
      <w:r>
        <w:rPr>
          <w:rFonts w:hint="eastAsia" w:ascii="仿宋_GB2312" w:hAnsi="仿宋" w:eastAsia="仿宋_GB2312"/>
          <w:color w:val="000000"/>
          <w:sz w:val="24"/>
        </w:rPr>
        <w:t>排名的因素、网站监控、S</w:t>
      </w:r>
      <w:r>
        <w:rPr>
          <w:rFonts w:ascii="仿宋_GB2312" w:hAnsi="仿宋" w:eastAsia="仿宋_GB2312"/>
          <w:color w:val="000000"/>
          <w:sz w:val="24"/>
        </w:rPr>
        <w:t>EO</w:t>
      </w:r>
      <w:r>
        <w:rPr>
          <w:rFonts w:hint="eastAsia" w:ascii="仿宋_GB2312" w:hAnsi="仿宋" w:eastAsia="仿宋_GB2312"/>
          <w:color w:val="000000"/>
          <w:sz w:val="24"/>
        </w:rPr>
        <w:t>常见的问题、创意的设计、推广结果展现、推广效果评估及优化</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教学要求：如何建立自己的关键词表通过课程的学习，提升动手操作能力，从百度、好搜、搜狗的国内三大搜索引擎各个商业化产品来做出详细的讲解。《</w:t>
      </w:r>
      <w:r>
        <w:rPr>
          <w:rFonts w:ascii="仿宋_GB2312" w:hAnsi="仿宋" w:eastAsia="仿宋_GB2312"/>
          <w:color w:val="000000"/>
          <w:sz w:val="24"/>
        </w:rPr>
        <w:t>SEM课程》是线上营销类专业的核心课程。随着搜索引擎广告媒体商业化步伐的不断加快，商业产品的不断更新迭代，广告数量的不断增加，技术的不断升级，搜索营销行业的不断成熟，对SEM从业人员的要求也越来越高。通过课程学习，使学员一方面可尽快掌握竞价账户的实际操作操作，另一方面可从理论进阶到实践，从执行层进阶到战略层。</w:t>
      </w:r>
      <w:r>
        <w:rPr>
          <w:rFonts w:hint="eastAsia" w:ascii="仿宋_GB2312" w:hAnsi="仿宋" w:eastAsia="仿宋_GB2312"/>
          <w:color w:val="000000"/>
          <w:sz w:val="24"/>
        </w:rPr>
        <w:t>。</w:t>
      </w:r>
    </w:p>
    <w:bookmarkEnd w:id="13"/>
    <w:p>
      <w:pPr>
        <w:spacing w:line="360" w:lineRule="auto"/>
        <w:ind w:firstLine="482" w:firstLineChars="200"/>
        <w:rPr>
          <w:rFonts w:ascii="仿宋_GB2312" w:hAnsi="仿宋" w:eastAsia="仿宋_GB2312"/>
          <w:b/>
          <w:bCs/>
          <w:color w:val="000000"/>
          <w:sz w:val="24"/>
        </w:rPr>
      </w:pPr>
      <w:r>
        <w:rPr>
          <w:rFonts w:hint="eastAsia" w:ascii="仿宋_GB2312" w:hAnsi="仿宋" w:eastAsia="仿宋_GB2312"/>
          <w:b/>
          <w:bCs/>
          <w:color w:val="000000"/>
          <w:sz w:val="24"/>
          <w:lang w:eastAsia="zh-CN"/>
        </w:rPr>
        <w:t>八</w:t>
      </w:r>
      <w:r>
        <w:rPr>
          <w:rFonts w:hint="eastAsia" w:ascii="仿宋_GB2312" w:hAnsi="仿宋" w:eastAsia="仿宋_GB2312"/>
          <w:b/>
          <w:bCs/>
          <w:color w:val="000000"/>
          <w:sz w:val="24"/>
        </w:rPr>
        <w:t>、教学进程总体安排(见附录</w:t>
      </w:r>
      <w:r>
        <w:rPr>
          <w:rFonts w:ascii="仿宋_GB2312" w:hAnsi="仿宋" w:eastAsia="仿宋_GB2312"/>
          <w:b/>
          <w:bCs/>
          <w:color w:val="000000"/>
          <w:sz w:val="24"/>
        </w:rPr>
        <w:t>1</w:t>
      </w:r>
      <w:r>
        <w:rPr>
          <w:rFonts w:hint="eastAsia" w:ascii="仿宋_GB2312" w:hAnsi="仿宋" w:eastAsia="仿宋_GB2312"/>
          <w:b/>
          <w:bCs/>
          <w:color w:val="000000"/>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lang w:eastAsia="zh-CN"/>
        </w:rPr>
        <w:t>九</w:t>
      </w:r>
      <w:r>
        <w:rPr>
          <w:rFonts w:hint="eastAsia" w:ascii="仿宋_GB2312" w:hAnsi="仿宋" w:eastAsia="仿宋_GB2312"/>
          <w:b/>
          <w:color w:val="000000"/>
          <w:sz w:val="24"/>
        </w:rPr>
        <w:t>、实施保障</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（一）师资队伍</w:t>
      </w:r>
    </w:p>
    <w:p>
      <w:pPr>
        <w:spacing w:line="360" w:lineRule="auto"/>
        <w:ind w:left="420" w:leftChars="200"/>
        <w:rPr>
          <w:rFonts w:ascii="仿宋_GB2312" w:hAnsi="仿宋" w:eastAsia="仿宋_GB2312"/>
          <w:color w:val="000000"/>
          <w:sz w:val="24"/>
        </w:rPr>
      </w:pPr>
      <w:bookmarkStart w:id="14" w:name="_Hlk47953624"/>
      <w:r>
        <w:rPr>
          <w:rFonts w:hint="eastAsia" w:ascii="仿宋_GB2312" w:hAnsi="仿宋" w:eastAsia="仿宋_GB2312"/>
          <w:color w:val="000000"/>
          <w:sz w:val="24"/>
        </w:rPr>
        <w:t>1、为了使从事电子商务教学的教师能够适应教学要求，总体上要求</w:t>
      </w:r>
      <w:r>
        <w:rPr>
          <w:rFonts w:ascii="仿宋_GB2312" w:hAnsi="仿宋" w:eastAsia="仿宋_GB2312"/>
          <w:color w:val="000000"/>
          <w:sz w:val="24"/>
        </w:rPr>
        <w:t>90</w:t>
      </w:r>
      <w:r>
        <w:rPr>
          <w:rFonts w:hint="eastAsia" w:ascii="仿宋_GB2312" w:hAnsi="仿宋" w:eastAsia="仿宋_GB2312"/>
          <w:color w:val="000000"/>
          <w:sz w:val="24"/>
        </w:rPr>
        <w:t>%的教师具有本科学历，其所在专业为电子商务、企业管理、市场营销等相关专业。</w:t>
      </w:r>
    </w:p>
    <w:tbl>
      <w:tblPr>
        <w:tblStyle w:val="7"/>
        <w:tblW w:w="8276"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116"/>
        <w:gridCol w:w="932"/>
        <w:gridCol w:w="1851"/>
        <w:gridCol w:w="225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tcPr>
          <w:p>
            <w:pPr>
              <w:spacing w:line="360" w:lineRule="auto"/>
              <w:jc w:val="center"/>
              <w:rPr>
                <w:rFonts w:ascii="仿宋_GB2312" w:hAnsi="仿宋" w:eastAsia="仿宋_GB2312"/>
                <w:b/>
                <w:bCs/>
                <w:color w:val="000000"/>
                <w:sz w:val="24"/>
              </w:rPr>
            </w:pPr>
            <w:bookmarkStart w:id="15" w:name="_Hlk47953683"/>
            <w:r>
              <w:rPr>
                <w:rFonts w:hint="eastAsia" w:ascii="仿宋_GB2312" w:hAnsi="仿宋" w:eastAsia="仿宋_GB2312"/>
                <w:b/>
                <w:bCs/>
                <w:color w:val="000000"/>
                <w:sz w:val="24"/>
              </w:rPr>
              <w:t>序号</w:t>
            </w:r>
          </w:p>
        </w:tc>
        <w:tc>
          <w:tcPr>
            <w:tcW w:w="1116" w:type="dxa"/>
          </w:tcPr>
          <w:p>
            <w:pPr>
              <w:spacing w:line="360" w:lineRule="auto"/>
              <w:jc w:val="center"/>
              <w:rPr>
                <w:rFonts w:ascii="仿宋_GB2312" w:hAnsi="仿宋" w:eastAsia="仿宋_GB2312"/>
                <w:b/>
                <w:bCs/>
                <w:color w:val="000000"/>
                <w:sz w:val="24"/>
              </w:rPr>
            </w:pPr>
            <w:r>
              <w:rPr>
                <w:rFonts w:hint="eastAsia" w:ascii="仿宋_GB2312" w:hAnsi="仿宋" w:eastAsia="仿宋_GB2312"/>
                <w:b/>
                <w:bCs/>
                <w:color w:val="000000"/>
                <w:sz w:val="24"/>
              </w:rPr>
              <w:t>姓名</w:t>
            </w:r>
          </w:p>
        </w:tc>
        <w:tc>
          <w:tcPr>
            <w:tcW w:w="932" w:type="dxa"/>
          </w:tcPr>
          <w:p>
            <w:pPr>
              <w:spacing w:line="360" w:lineRule="auto"/>
              <w:jc w:val="center"/>
              <w:rPr>
                <w:rFonts w:ascii="仿宋_GB2312" w:hAnsi="仿宋" w:eastAsia="仿宋_GB2312"/>
                <w:b/>
                <w:bCs/>
                <w:color w:val="000000"/>
                <w:sz w:val="24"/>
              </w:rPr>
            </w:pPr>
            <w:r>
              <w:rPr>
                <w:rFonts w:hint="eastAsia" w:ascii="仿宋_GB2312" w:hAnsi="仿宋" w:eastAsia="仿宋_GB2312"/>
                <w:b/>
                <w:bCs/>
                <w:color w:val="000000"/>
                <w:sz w:val="24"/>
              </w:rPr>
              <w:t>学历</w:t>
            </w:r>
          </w:p>
        </w:tc>
        <w:tc>
          <w:tcPr>
            <w:tcW w:w="1851" w:type="dxa"/>
          </w:tcPr>
          <w:p>
            <w:pPr>
              <w:spacing w:line="360" w:lineRule="auto"/>
              <w:jc w:val="center"/>
              <w:rPr>
                <w:rFonts w:ascii="仿宋_GB2312" w:hAnsi="仿宋" w:eastAsia="仿宋_GB2312"/>
                <w:b/>
                <w:bCs/>
                <w:color w:val="000000"/>
                <w:sz w:val="24"/>
              </w:rPr>
            </w:pPr>
            <w:r>
              <w:rPr>
                <w:rFonts w:hint="eastAsia" w:ascii="仿宋_GB2312" w:hAnsi="仿宋" w:eastAsia="仿宋_GB2312"/>
                <w:b/>
                <w:bCs/>
                <w:color w:val="000000"/>
                <w:sz w:val="24"/>
              </w:rPr>
              <w:t>专业技术职务</w:t>
            </w:r>
          </w:p>
        </w:tc>
        <w:tc>
          <w:tcPr>
            <w:tcW w:w="2259" w:type="dxa"/>
          </w:tcPr>
          <w:p>
            <w:pPr>
              <w:spacing w:line="360" w:lineRule="auto"/>
              <w:jc w:val="center"/>
              <w:rPr>
                <w:rFonts w:ascii="仿宋_GB2312" w:hAnsi="仿宋" w:eastAsia="仿宋_GB2312"/>
                <w:b/>
                <w:bCs/>
                <w:color w:val="000000"/>
                <w:sz w:val="24"/>
              </w:rPr>
            </w:pPr>
            <w:r>
              <w:rPr>
                <w:rFonts w:hint="eastAsia" w:ascii="仿宋_GB2312" w:hAnsi="仿宋" w:eastAsia="仿宋_GB2312"/>
                <w:b/>
                <w:bCs/>
                <w:color w:val="000000"/>
                <w:sz w:val="24"/>
              </w:rPr>
              <w:t>课程</w:t>
            </w:r>
          </w:p>
        </w:tc>
        <w:tc>
          <w:tcPr>
            <w:tcW w:w="1418" w:type="dxa"/>
          </w:tcPr>
          <w:p>
            <w:pPr>
              <w:spacing w:line="360" w:lineRule="auto"/>
              <w:jc w:val="center"/>
              <w:rPr>
                <w:rFonts w:ascii="仿宋_GB2312" w:hAnsi="仿宋" w:eastAsia="仿宋_GB2312"/>
                <w:b/>
                <w:bCs/>
                <w:color w:val="000000"/>
                <w:sz w:val="24"/>
              </w:rPr>
            </w:pPr>
            <w:r>
              <w:rPr>
                <w:rFonts w:hint="eastAsia" w:ascii="仿宋_GB2312" w:hAnsi="仿宋" w:eastAsia="仿宋_GB2312"/>
                <w:b/>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1</w:t>
            </w:r>
          </w:p>
        </w:tc>
        <w:tc>
          <w:tcPr>
            <w:tcW w:w="1116"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郑朝霞</w:t>
            </w:r>
          </w:p>
        </w:tc>
        <w:tc>
          <w:tcPr>
            <w:tcW w:w="932"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本科</w:t>
            </w:r>
          </w:p>
        </w:tc>
        <w:tc>
          <w:tcPr>
            <w:tcW w:w="1851"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高级讲师</w:t>
            </w:r>
          </w:p>
        </w:tc>
        <w:tc>
          <w:tcPr>
            <w:tcW w:w="2259"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网店运营、推广</w:t>
            </w:r>
          </w:p>
        </w:tc>
        <w:tc>
          <w:tcPr>
            <w:tcW w:w="1418"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2</w:t>
            </w:r>
          </w:p>
        </w:tc>
        <w:tc>
          <w:tcPr>
            <w:tcW w:w="1116"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敖日格乐</w:t>
            </w:r>
          </w:p>
        </w:tc>
        <w:tc>
          <w:tcPr>
            <w:tcW w:w="932"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本科</w:t>
            </w:r>
          </w:p>
        </w:tc>
        <w:tc>
          <w:tcPr>
            <w:tcW w:w="1851"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高级讲师</w:t>
            </w:r>
          </w:p>
        </w:tc>
        <w:tc>
          <w:tcPr>
            <w:tcW w:w="2259"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P</w:t>
            </w:r>
            <w:r>
              <w:rPr>
                <w:rFonts w:ascii="仿宋_GB2312" w:hAnsi="仿宋" w:eastAsia="仿宋_GB2312"/>
                <w:color w:val="000000"/>
                <w:szCs w:val="21"/>
              </w:rPr>
              <w:t>S</w:t>
            </w:r>
            <w:r>
              <w:rPr>
                <w:rFonts w:hint="eastAsia" w:ascii="仿宋_GB2312" w:hAnsi="仿宋" w:eastAsia="仿宋_GB2312"/>
                <w:color w:val="000000"/>
                <w:szCs w:val="21"/>
              </w:rPr>
              <w:t>、网店美工</w:t>
            </w:r>
          </w:p>
        </w:tc>
        <w:tc>
          <w:tcPr>
            <w:tcW w:w="1418"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3</w:t>
            </w:r>
          </w:p>
        </w:tc>
        <w:tc>
          <w:tcPr>
            <w:tcW w:w="1116"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杨玮红</w:t>
            </w:r>
          </w:p>
        </w:tc>
        <w:tc>
          <w:tcPr>
            <w:tcW w:w="932"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研究生</w:t>
            </w:r>
          </w:p>
        </w:tc>
        <w:tc>
          <w:tcPr>
            <w:tcW w:w="1851"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高级讲师</w:t>
            </w:r>
          </w:p>
        </w:tc>
        <w:tc>
          <w:tcPr>
            <w:tcW w:w="2259"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网店客服、案例分析</w:t>
            </w:r>
          </w:p>
        </w:tc>
        <w:tc>
          <w:tcPr>
            <w:tcW w:w="1418"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4</w:t>
            </w:r>
          </w:p>
        </w:tc>
        <w:tc>
          <w:tcPr>
            <w:tcW w:w="1116"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钟伟华</w:t>
            </w:r>
          </w:p>
        </w:tc>
        <w:tc>
          <w:tcPr>
            <w:tcW w:w="932"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本科</w:t>
            </w:r>
          </w:p>
        </w:tc>
        <w:tc>
          <w:tcPr>
            <w:tcW w:w="1851"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高级讲师</w:t>
            </w:r>
          </w:p>
        </w:tc>
        <w:tc>
          <w:tcPr>
            <w:tcW w:w="2259"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网店实务</w:t>
            </w:r>
          </w:p>
        </w:tc>
        <w:tc>
          <w:tcPr>
            <w:tcW w:w="1418"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5</w:t>
            </w:r>
          </w:p>
        </w:tc>
        <w:tc>
          <w:tcPr>
            <w:tcW w:w="1116"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高娃</w:t>
            </w:r>
          </w:p>
        </w:tc>
        <w:tc>
          <w:tcPr>
            <w:tcW w:w="932"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本科</w:t>
            </w:r>
          </w:p>
        </w:tc>
        <w:tc>
          <w:tcPr>
            <w:tcW w:w="1851"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高级讲师</w:t>
            </w:r>
          </w:p>
        </w:tc>
        <w:tc>
          <w:tcPr>
            <w:tcW w:w="2259"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网页制作</w:t>
            </w:r>
          </w:p>
        </w:tc>
        <w:tc>
          <w:tcPr>
            <w:tcW w:w="1418"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6</w:t>
            </w:r>
          </w:p>
        </w:tc>
        <w:tc>
          <w:tcPr>
            <w:tcW w:w="1116"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张静</w:t>
            </w:r>
          </w:p>
        </w:tc>
        <w:tc>
          <w:tcPr>
            <w:tcW w:w="932"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本科</w:t>
            </w:r>
          </w:p>
        </w:tc>
        <w:tc>
          <w:tcPr>
            <w:tcW w:w="1851"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助讲</w:t>
            </w:r>
          </w:p>
        </w:tc>
        <w:tc>
          <w:tcPr>
            <w:tcW w:w="2259" w:type="dxa"/>
          </w:tcPr>
          <w:p>
            <w:pPr>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物流配送</w:t>
            </w:r>
          </w:p>
        </w:tc>
        <w:tc>
          <w:tcPr>
            <w:tcW w:w="1418" w:type="dxa"/>
          </w:tcPr>
          <w:p>
            <w:pPr>
              <w:spacing w:line="360" w:lineRule="auto"/>
              <w:jc w:val="center"/>
              <w:rPr>
                <w:rFonts w:ascii="仿宋_GB2312" w:hAnsi="仿宋" w:eastAsia="仿宋_GB2312"/>
                <w:color w:val="000000"/>
                <w:szCs w:val="21"/>
              </w:rPr>
            </w:pPr>
          </w:p>
        </w:tc>
      </w:tr>
      <w:bookmarkEnd w:id="15"/>
    </w:tbl>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2、学校的相关部门应考虑采用学术会议、进修、观摩和学习等方面提供更多的机会，保证他们有一定的进修学习时间和到企业实习、学习的机会。</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（二）教学设施</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为了保证本课程满足职业教育学生的培养要求，培养学生的动手操作能力、知识的综合运用能力、独立分析问题和解决问题能力、基本创新能力和团队合作精神，应保证一定的校内教学设备和校外的实习实训、条件。</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校内主要实训基地：本系现电子商务实训室1个，基本满足学生在校实习实训要求。</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校外主要实习基地：学院与多家企业建立长期校外实训基地，依托行业与技术和管理水平，形成校内实训基地的有效补充。为学生生产性实训和顶岗实习、专业教师的“双师”素质培养提供场所，为专业课程建设提供软资源支持和保障。</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已建立的校外实习基地有：赤峰易拓网络公司、芜湖凡臣电子商务有限责任公司等多</w:t>
      </w:r>
      <w:r>
        <w:rPr>
          <w:rFonts w:hint="eastAsia" w:ascii="仿宋" w:hAnsi="仿宋" w:eastAsia="仿宋"/>
          <w:bCs/>
          <w:sz w:val="24"/>
        </w:rPr>
        <w:t>家企业建立了稳定的校外实训基地，与这些企业在人才培养方案制订、理论和实践课程教学、面向社会和行业开展职业转岗培训、劳动力转移培训、校企人员互兼互聘、产业技术课题研究、项目推广与技术服务等多方面进行了紧密合作，为学生校外顶岗实习提供平台，形成了以职业岗位作业流程为主导的实训模式</w:t>
      </w:r>
      <w:r>
        <w:rPr>
          <w:rFonts w:hint="eastAsia" w:ascii="仿宋" w:hAnsi="仿宋" w:eastAsia="仿宋"/>
          <w:sz w:val="24"/>
        </w:rPr>
        <w:t>。</w:t>
      </w:r>
    </w:p>
    <w:p>
      <w:pPr>
        <w:spacing w:line="360" w:lineRule="auto"/>
        <w:ind w:firstLine="422" w:firstLineChars="175"/>
        <w:rPr>
          <w:rFonts w:ascii="仿宋_GB2312" w:hAnsi="仿宋" w:eastAsia="仿宋_GB2312"/>
          <w:b/>
          <w:color w:val="000000"/>
          <w:sz w:val="24"/>
        </w:rPr>
      </w:pPr>
      <w:r>
        <w:rPr>
          <w:rFonts w:hint="eastAsia" w:ascii="仿宋_GB2312" w:hAnsi="仿宋" w:eastAsia="仿宋_GB2312"/>
          <w:b/>
          <w:color w:val="000000"/>
          <w:sz w:val="24"/>
        </w:rPr>
        <w:t>（三）教学资源</w:t>
      </w:r>
    </w:p>
    <w:p>
      <w:pPr>
        <w:spacing w:line="360" w:lineRule="auto"/>
        <w:ind w:firstLine="420" w:firstLineChars="175"/>
        <w:rPr>
          <w:rFonts w:ascii="仿宋_GB2312" w:hAnsi="仿宋" w:eastAsia="仿宋_GB2312"/>
          <w:bCs/>
          <w:color w:val="000000"/>
          <w:sz w:val="24"/>
        </w:rPr>
      </w:pPr>
      <w:r>
        <w:rPr>
          <w:rFonts w:hint="eastAsia" w:ascii="仿宋_GB2312" w:hAnsi="仿宋" w:eastAsia="仿宋_GB2312"/>
          <w:bCs/>
          <w:color w:val="000000"/>
          <w:sz w:val="24"/>
        </w:rPr>
        <w:t>1、教材的选取要体现出本门课程的特色与设计思想，教材内容应体现先进性、实用性，典型案例的选取要科学，具有可操作性。教材呈现方式要图文并茂，文字表达要规范、正确、科学。</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2、以专业骨干教师为核心成员，组成课程资源建设小组，在校企合作的平台上，专任教师与企业专家联合开发与教学目标相配套的专业核心课程教材，编写校本教材，完善响应的习题库、实践任务指导书；将教学资源数字化、网络化，方便学生学习与交流。</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1）培养专业带头人：在现有教师中选拔两名在本专业领域有较高造诣的教师作为数字媒体应用技术专业带头人培养。通过国内进修，学习先进的职教理论，开拓专业带头人的职业教育的国际视野，提高专业建设和管理能力。</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（2）培养骨干教师：选拔2名中青年教师作为专业骨干教师的培养对象，不断通过进修，学习先进的职教理论，主持或参加教研课题、优质核心课程和精品课程建设。</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3）</w:t>
      </w:r>
      <w:r>
        <w:rPr>
          <w:rFonts w:hint="eastAsia" w:ascii="仿宋_GB2312" w:hAnsi="仿宋" w:eastAsia="仿宋_GB2312"/>
          <w:color w:val="000000"/>
          <w:sz w:val="24"/>
        </w:rPr>
        <w:t>利用现代化信息技术开发视频多媒体课件，通过搭建起多维、动态、活跃、自主的课程训练平台，使学生的主动性、积极性和创造性得以充分调动。</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（4</w:t>
      </w:r>
      <w:r>
        <w:rPr>
          <w:rFonts w:ascii="仿宋_GB2312" w:hAnsi="仿宋" w:eastAsia="仿宋_GB2312"/>
          <w:color w:val="000000"/>
          <w:sz w:val="24"/>
        </w:rPr>
        <w:t>）</w:t>
      </w:r>
      <w:r>
        <w:rPr>
          <w:rFonts w:hint="eastAsia" w:ascii="仿宋_GB2312" w:hAnsi="仿宋" w:eastAsia="仿宋_GB2312"/>
          <w:color w:val="000000"/>
          <w:sz w:val="24"/>
        </w:rPr>
        <w:t>搭建产学合作平台，充分利用本行业的企业资源，满足学生参观、实训和毕业实习的需求，并在合作中关注学生职业能力的发展和教学内容的调整。</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（5</w:t>
      </w:r>
      <w:r>
        <w:rPr>
          <w:rFonts w:ascii="仿宋_GB2312" w:hAnsi="仿宋" w:eastAsia="仿宋_GB2312"/>
          <w:color w:val="000000"/>
          <w:sz w:val="24"/>
        </w:rPr>
        <w:t>）</w:t>
      </w:r>
      <w:r>
        <w:rPr>
          <w:rFonts w:hint="eastAsia" w:ascii="仿宋_GB2312" w:hAnsi="仿宋" w:eastAsia="仿宋_GB2312"/>
          <w:color w:val="000000"/>
          <w:sz w:val="24"/>
        </w:rPr>
        <w:t>积极利用课程网站、电子书籍、电子期刊、数字图书馆、各大专业网站等网络资源，使教学内容从单一化向多元化转变，使学生知识和能力的拓展成为可能。</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6）</w:t>
      </w:r>
      <w:r>
        <w:rPr>
          <w:rFonts w:hint="eastAsia" w:ascii="仿宋_GB2312" w:hAnsi="仿宋" w:eastAsia="仿宋_GB2312"/>
          <w:color w:val="000000"/>
          <w:sz w:val="24"/>
        </w:rPr>
        <w:t>依据各课程标准编写教材。充分体现任务引领、实践导向、理实一体的课程设计思想。</w:t>
      </w:r>
    </w:p>
    <w:p>
      <w:pPr>
        <w:spacing w:line="360" w:lineRule="auto"/>
        <w:ind w:firstLine="422" w:firstLineChars="175"/>
        <w:rPr>
          <w:rFonts w:ascii="仿宋_GB2312" w:hAnsi="仿宋" w:eastAsia="仿宋_GB2312"/>
          <w:b/>
          <w:color w:val="000000"/>
          <w:sz w:val="24"/>
        </w:rPr>
      </w:pPr>
      <w:r>
        <w:rPr>
          <w:rFonts w:hint="eastAsia" w:ascii="仿宋_GB2312" w:hAnsi="仿宋" w:eastAsia="仿宋_GB2312"/>
          <w:b/>
          <w:color w:val="000000"/>
          <w:sz w:val="24"/>
        </w:rPr>
        <w:t>（四）教学方法</w:t>
      </w:r>
    </w:p>
    <w:p>
      <w:pPr>
        <w:spacing w:line="360" w:lineRule="auto"/>
        <w:ind w:firstLine="420" w:firstLineChars="175"/>
        <w:rPr>
          <w:rFonts w:ascii="仿宋_GB2312" w:hAnsi="仿宋" w:eastAsia="仿宋_GB2312"/>
          <w:bCs/>
          <w:color w:val="000000"/>
          <w:sz w:val="24"/>
        </w:rPr>
      </w:pPr>
      <w:r>
        <w:rPr>
          <w:rFonts w:hint="eastAsia" w:ascii="仿宋_GB2312" w:hAnsi="仿宋" w:eastAsia="仿宋_GB2312"/>
          <w:bCs/>
          <w:color w:val="000000"/>
          <w:sz w:val="24"/>
        </w:rPr>
        <w:t>建议采取项目教学法、模拟教学、实战演练、案例分析、小组合作学习等灵活多样的教学方法，以工作任务为出发点来激发学生的学习兴趣，培养学生分析问题、解决问题的能力和实际操作能力。教学中注意创设教育情景，采取理论实践一体化教学模式。在上课的过程中，穿插着几种教学方法，达到很好的效果，学生反馈优。</w:t>
      </w:r>
    </w:p>
    <w:p>
      <w:pPr>
        <w:spacing w:line="360" w:lineRule="auto"/>
        <w:ind w:firstLine="422" w:firstLineChars="175"/>
        <w:rPr>
          <w:rFonts w:ascii="仿宋_GB2312" w:hAnsi="仿宋" w:eastAsia="仿宋_GB2312"/>
          <w:b/>
          <w:color w:val="000000"/>
          <w:sz w:val="24"/>
        </w:rPr>
      </w:pPr>
      <w:r>
        <w:rPr>
          <w:rFonts w:hint="eastAsia" w:ascii="仿宋_GB2312" w:hAnsi="仿宋" w:eastAsia="仿宋_GB2312"/>
          <w:b/>
          <w:color w:val="000000"/>
          <w:sz w:val="24"/>
        </w:rPr>
        <w:t>（五）学习评价</w:t>
      </w:r>
    </w:p>
    <w:p>
      <w:pPr>
        <w:spacing w:line="360" w:lineRule="auto"/>
        <w:ind w:firstLine="420" w:firstLineChars="175"/>
        <w:rPr>
          <w:rFonts w:ascii="仿宋_GB2312" w:hAnsi="仿宋" w:eastAsia="仿宋_GB2312"/>
          <w:bCs/>
          <w:color w:val="000000"/>
          <w:sz w:val="24"/>
        </w:rPr>
      </w:pPr>
      <w:r>
        <w:rPr>
          <w:rFonts w:hint="eastAsia" w:ascii="仿宋_GB2312" w:hAnsi="仿宋" w:eastAsia="仿宋_GB2312"/>
          <w:bCs/>
          <w:color w:val="000000"/>
          <w:sz w:val="24"/>
        </w:rPr>
        <w:t>学习评价宜以过程评价和目标评价相结合，注重实践性引导，过程评价以鼓励为主。过程考核主要在教学过程对学生的出勤情况、学习态度、上机操作、课堂讨论、课后作业等情况进行的评价；目标考核是在整个课程结束时，对学生在知识和技能的整体掌握情况的评价。</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1．教学评价</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教师评学是教学过程中教师评价学生的态度，状况、问题及发展方向的教学评价形式之一，其目的是为了诊断学生在学习过程中存在的不同问题和障碍，帮助学生克服学习困难，提高学习效率，从而达到整体提高课程教学质量的目标。教师评学是学院教学质量监控体系的重要组成部分。</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（1）教师评学由教务处全面协调，各教学单位具体组织实施，在每学期的第十一至十二周进行。</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2）教师评学的形式：在规定时间内先由任课教师在了解每个学生阶段性的学习情况的基础上进行认真总结，以教学班级为单位，填写“评学登记表”交系部备查，担任不同课程教学的教师需按所受课程门数填写相应份数的表格。</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（3）召开教师评学会议。在教学团队负责人主持下，每位任课老师汇报评学情况，整体提出教与学的改进意见，系部汇总后提出整改措施。</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（4）系部对教师的评学结果进行汇总分析，落实整改。</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（5）系部在每学期期末考试前对任课教师评学结果进行汇总，写出教师评学分析和整改报告，并予以公布。该评价结果将作为系内评选优秀班集体、优良作风班的重要依据。</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2．考核办法与考核标准</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对公共基础、专业课程考核方式以理论考试与技能考核为主，对一些了解性的课程采取课堂考查的方式进行学习评价。</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（1）专业基础课的考核</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专业基础课的考核采用笔试、操作等形式相结合的方式。</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（2）专业技术课的考核办法</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专业技术课程主要包括：网络营销、网店美工、网店客服、网店运营、网店推广等。其考核采用“过程性考核与终结性考核相结合”、“应知考核与应会考核相结合”的方法。</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过程性考核与终结性考核相结合。每一个工作任务完成的过程，都是一个考核的过程，老师根据学生完成的作品的质量、效果、所用时间长短、团队协作情况等方面进行考核，给出成绩，所有任务完成后取其平均值，作为过程考核成绩。所有任务完成后，再进行课程的结果考核。</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应知考核与应会考核相结合。无论是过程性考核，还是终结性考核根据国家职业标准分应知部分和应会部分，成绩分为实训成绩（占80%）和实训报告成绩（占20%）两部分，将过程考核与结果考核结合起来，既考虑学生个人实践操作能力，也评定学生在实践活动中的协调能力和沟通能力。</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（3）取证课程的考核</w:t>
      </w:r>
    </w:p>
    <w:p>
      <w:pPr>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取证课程的考核与职业资格取证相结合。课程学习完成后，参加职业资格取证考核，其成绩作为课程考核成绩。</w:t>
      </w:r>
    </w:p>
    <w:p>
      <w:pPr>
        <w:spacing w:line="360" w:lineRule="auto"/>
        <w:ind w:firstLine="422" w:firstLineChars="175"/>
        <w:rPr>
          <w:rFonts w:ascii="仿宋_GB2312" w:hAnsi="仿宋" w:eastAsia="仿宋_GB2312"/>
          <w:b/>
          <w:color w:val="000000"/>
          <w:sz w:val="24"/>
        </w:rPr>
      </w:pPr>
      <w:r>
        <w:rPr>
          <w:rFonts w:hint="eastAsia" w:ascii="仿宋_GB2312" w:hAnsi="仿宋" w:eastAsia="仿宋_GB2312"/>
          <w:b/>
          <w:color w:val="000000"/>
          <w:sz w:val="24"/>
        </w:rPr>
        <w:t>（六）质量管理</w:t>
      </w:r>
    </w:p>
    <w:bookmarkEnd w:id="14"/>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1.督导听评课制度</w:t>
      </w:r>
    </w:p>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 xml:space="preserve">督导人员通过深入教学第一线，到课堂、实验室、实训室进行听课，深入了解学校的日常教学工作的状况、教学的效果、学生掌握知识和能力的程度，对教师的教学评议、对教学管理的成效评议，将好的做法和发现的问题及时进行反馈。   </w:t>
      </w:r>
    </w:p>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2.教学检查制度</w:t>
      </w:r>
    </w:p>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教学检查主要由教务处进行经常性的教学检查和阶段性的教学检查组成。通过经常性和阶段性教学检查，全面了解教师教学情况，及时发现问题，解决问题。</w:t>
      </w:r>
    </w:p>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3.反馈调节改进</w:t>
      </w:r>
    </w:p>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专业应建立持续改进机制，充分利用学生评教、管理人员听课、督导评教、同行评议、毕业生和社会用人单位评价等教学评价反馈信息，针对教学质量存在的问题和薄弱环节，采取有效的预防与纠正措施，持续推动专业教学标准、专业人才培 养模式、课程设置和教学方法、手段等改革；完善教学规划与管理制度；调整优化教学资源配置；加强教学工作整改建设力度；不断提升教学质量。</w:t>
      </w:r>
    </w:p>
    <w:p>
      <w:pPr>
        <w:spacing w:line="360" w:lineRule="auto"/>
        <w:ind w:left="-23"/>
        <w:rPr>
          <w:rFonts w:ascii="仿宋_GB2312" w:hAnsi="仿宋" w:eastAsia="仿宋_GB2312"/>
          <w:b/>
          <w:color w:val="000000"/>
          <w:sz w:val="24"/>
        </w:rPr>
      </w:pPr>
      <w:r>
        <w:rPr>
          <w:rFonts w:hint="eastAsia" w:ascii="仿宋_GB2312" w:hAnsi="仿宋" w:eastAsia="仿宋_GB2312"/>
          <w:b/>
          <w:color w:val="000000"/>
          <w:sz w:val="24"/>
          <w:lang w:eastAsia="zh-CN"/>
        </w:rPr>
        <w:t>十</w:t>
      </w:r>
      <w:r>
        <w:rPr>
          <w:rFonts w:hint="eastAsia" w:ascii="仿宋_GB2312" w:hAnsi="仿宋" w:eastAsia="仿宋_GB2312"/>
          <w:b/>
          <w:color w:val="000000"/>
          <w:sz w:val="24"/>
        </w:rPr>
        <w:t>、毕业要求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6"/>
        <w:tblW w:w="80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2031"/>
        <w:gridCol w:w="1967"/>
        <w:gridCol w:w="3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003" w:type="dxa"/>
            <w:gridSpan w:val="3"/>
            <w:vAlign w:val="center"/>
          </w:tcPr>
          <w:p>
            <w:pPr>
              <w:jc w:val="center"/>
              <w:rPr>
                <w:rFonts w:ascii="仿宋_GB2312" w:hAnsi="仿宋" w:eastAsia="仿宋_GB2312" w:cs="Times New Roman"/>
                <w:color w:val="000000"/>
                <w:szCs w:val="21"/>
              </w:rPr>
            </w:pPr>
            <w:r>
              <w:rPr>
                <w:rFonts w:hint="eastAsia" w:ascii="仿宋_GB2312" w:hAnsi="仿宋" w:eastAsia="仿宋_GB2312"/>
                <w:color w:val="000000"/>
                <w:sz w:val="24"/>
              </w:rPr>
              <w:t>课内学分</w:t>
            </w:r>
          </w:p>
        </w:tc>
        <w:tc>
          <w:tcPr>
            <w:tcW w:w="3091" w:type="dxa"/>
            <w:vAlign w:val="center"/>
          </w:tcPr>
          <w:p>
            <w:pPr>
              <w:jc w:val="center"/>
              <w:rPr>
                <w:rFonts w:ascii="仿宋_GB2312" w:hAnsi="仿宋" w:eastAsia="仿宋_GB2312" w:cs="Times New Roman"/>
                <w:color w:val="000000"/>
                <w:szCs w:val="21"/>
              </w:rPr>
            </w:pPr>
            <w:r>
              <w:rPr>
                <w:rFonts w:hint="eastAsia" w:ascii="仿宋_GB2312" w:hAnsi="仿宋" w:eastAsia="仿宋_GB2312"/>
                <w:color w:val="000000"/>
                <w:sz w:val="24"/>
              </w:rPr>
              <w:t>课外学分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05" w:type="dxa"/>
            <w:vAlign w:val="center"/>
          </w:tcPr>
          <w:p>
            <w:pPr>
              <w:jc w:val="center"/>
              <w:rPr>
                <w:rFonts w:ascii="仿宋_GB2312" w:hAnsi="仿宋" w:eastAsia="仿宋_GB2312" w:cs="Times New Roman"/>
                <w:color w:val="000000"/>
                <w:szCs w:val="21"/>
              </w:rPr>
            </w:pPr>
            <w:r>
              <w:rPr>
                <w:rFonts w:hint="eastAsia" w:ascii="仿宋_GB2312" w:hAnsi="仿宋" w:eastAsia="仿宋_GB2312" w:cs="Times New Roman"/>
                <w:color w:val="000000"/>
                <w:szCs w:val="21"/>
              </w:rPr>
              <w:t>总学分</w:t>
            </w:r>
          </w:p>
        </w:tc>
        <w:tc>
          <w:tcPr>
            <w:tcW w:w="2031" w:type="dxa"/>
            <w:vAlign w:val="center"/>
          </w:tcPr>
          <w:p>
            <w:pPr>
              <w:spacing w:line="240" w:lineRule="exact"/>
              <w:jc w:val="left"/>
              <w:rPr>
                <w:rFonts w:ascii="仿宋_GB2312" w:hAnsi="仿宋" w:eastAsia="仿宋_GB2312" w:cs="Times New Roman"/>
                <w:color w:val="000000"/>
                <w:szCs w:val="21"/>
              </w:rPr>
            </w:pPr>
            <w:r>
              <w:rPr>
                <w:rFonts w:hint="eastAsia" w:ascii="仿宋" w:hAnsi="仿宋" w:eastAsia="仿宋"/>
                <w:color w:val="000000"/>
                <w:szCs w:val="21"/>
              </w:rPr>
              <w:t>公共必修与选修课</w:t>
            </w:r>
          </w:p>
        </w:tc>
        <w:tc>
          <w:tcPr>
            <w:tcW w:w="1967" w:type="dxa"/>
            <w:vAlign w:val="center"/>
          </w:tcPr>
          <w:p>
            <w:pPr>
              <w:spacing w:line="240" w:lineRule="exact"/>
              <w:rPr>
                <w:rFonts w:ascii="仿宋_GB2312" w:hAnsi="仿宋" w:eastAsia="仿宋_GB2312" w:cs="Times New Roman"/>
                <w:color w:val="000000"/>
                <w:szCs w:val="21"/>
              </w:rPr>
            </w:pPr>
            <w:r>
              <w:rPr>
                <w:rFonts w:hint="eastAsia" w:ascii="仿宋" w:hAnsi="仿宋" w:eastAsia="仿宋"/>
                <w:color w:val="000000"/>
                <w:szCs w:val="21"/>
              </w:rPr>
              <w:t>专业必修与选修课</w:t>
            </w:r>
          </w:p>
        </w:tc>
        <w:tc>
          <w:tcPr>
            <w:tcW w:w="3091" w:type="dxa"/>
            <w:vAlign w:val="center"/>
          </w:tcPr>
          <w:p>
            <w:pPr>
              <w:jc w:val="center"/>
              <w:rPr>
                <w:rFonts w:ascii="仿宋_GB2312" w:hAnsi="仿宋" w:eastAsia="仿宋_GB2312" w:cs="Times New Roman"/>
                <w:color w:val="000000"/>
                <w:szCs w:val="21"/>
              </w:rPr>
            </w:pPr>
            <w:r>
              <w:rPr>
                <w:rFonts w:hint="eastAsia" w:ascii="仿宋_GB2312" w:hAnsi="仿宋" w:eastAsia="仿宋_GB2312" w:cs="Times New Roman"/>
                <w:color w:val="000000"/>
                <w:szCs w:val="21"/>
              </w:rPr>
              <w:t>思政实践最低学分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005" w:type="dxa"/>
            <w:vAlign w:val="center"/>
          </w:tcPr>
          <w:p>
            <w:pPr>
              <w:jc w:val="center"/>
              <w:rPr>
                <w:rFonts w:hint="default" w:ascii="仿宋_GB2312" w:hAnsi="仿宋" w:eastAsia="仿宋_GB2312" w:cs="Times New Roman"/>
                <w:color w:val="000000"/>
                <w:szCs w:val="21"/>
                <w:lang w:val="en-US" w:eastAsia="zh-CN"/>
              </w:rPr>
            </w:pPr>
            <w:r>
              <w:rPr>
                <w:rFonts w:hint="eastAsia" w:ascii="仿宋_GB2312" w:hAnsi="仿宋" w:eastAsia="仿宋_GB2312" w:cs="Times New Roman"/>
                <w:color w:val="000000"/>
                <w:szCs w:val="21"/>
              </w:rPr>
              <w:t>1</w:t>
            </w:r>
            <w:r>
              <w:rPr>
                <w:rFonts w:hint="eastAsia" w:ascii="仿宋_GB2312" w:hAnsi="仿宋" w:eastAsia="仿宋_GB2312" w:cs="Times New Roman"/>
                <w:color w:val="000000"/>
                <w:szCs w:val="21"/>
                <w:lang w:val="en-US" w:eastAsia="zh-CN"/>
              </w:rPr>
              <w:t>24</w:t>
            </w:r>
          </w:p>
        </w:tc>
        <w:tc>
          <w:tcPr>
            <w:tcW w:w="2031" w:type="dxa"/>
            <w:vAlign w:val="center"/>
          </w:tcPr>
          <w:p>
            <w:pPr>
              <w:jc w:val="center"/>
              <w:rPr>
                <w:rFonts w:hint="default" w:ascii="仿宋_GB2312" w:hAnsi="仿宋" w:eastAsia="仿宋_GB2312" w:cs="Times New Roman"/>
                <w:color w:val="000000"/>
                <w:szCs w:val="21"/>
                <w:lang w:val="en-US" w:eastAsia="zh-CN"/>
              </w:rPr>
            </w:pPr>
            <w:r>
              <w:rPr>
                <w:rFonts w:hint="eastAsia" w:ascii="仿宋_GB2312" w:hAnsi="仿宋" w:eastAsia="仿宋_GB2312" w:cs="Times New Roman"/>
                <w:color w:val="000000"/>
                <w:szCs w:val="21"/>
                <w:lang w:val="en-US" w:eastAsia="zh-CN"/>
              </w:rPr>
              <w:t>41</w:t>
            </w:r>
          </w:p>
        </w:tc>
        <w:tc>
          <w:tcPr>
            <w:tcW w:w="1967" w:type="dxa"/>
            <w:vAlign w:val="center"/>
          </w:tcPr>
          <w:p>
            <w:pPr>
              <w:jc w:val="center"/>
              <w:rPr>
                <w:rFonts w:hint="eastAsia" w:ascii="仿宋_GB2312" w:hAnsi="仿宋" w:eastAsia="仿宋_GB2312" w:cs="Times New Roman"/>
                <w:color w:val="000000"/>
                <w:szCs w:val="21"/>
                <w:lang w:val="en-US" w:eastAsia="zh-CN"/>
              </w:rPr>
            </w:pPr>
            <w:r>
              <w:rPr>
                <w:rFonts w:hint="eastAsia" w:ascii="仿宋_GB2312" w:hAnsi="仿宋" w:eastAsia="仿宋_GB2312" w:cs="Times New Roman"/>
                <w:color w:val="000000"/>
                <w:szCs w:val="21"/>
              </w:rPr>
              <w:t>8</w:t>
            </w:r>
            <w:r>
              <w:rPr>
                <w:rFonts w:hint="eastAsia" w:ascii="仿宋_GB2312" w:hAnsi="仿宋" w:eastAsia="仿宋_GB2312" w:cs="Times New Roman"/>
                <w:color w:val="000000"/>
                <w:szCs w:val="21"/>
                <w:lang w:val="en-US" w:eastAsia="zh-CN"/>
              </w:rPr>
              <w:t>2</w:t>
            </w:r>
          </w:p>
        </w:tc>
        <w:tc>
          <w:tcPr>
            <w:tcW w:w="3091" w:type="dxa"/>
            <w:vAlign w:val="center"/>
          </w:tcPr>
          <w:p>
            <w:pPr>
              <w:jc w:val="center"/>
              <w:rPr>
                <w:rFonts w:ascii="仿宋_GB2312" w:hAnsi="仿宋" w:eastAsia="仿宋_GB2312" w:cs="Times New Roman"/>
                <w:color w:val="000000"/>
                <w:szCs w:val="21"/>
              </w:rPr>
            </w:pPr>
            <w:r>
              <w:rPr>
                <w:rFonts w:hint="eastAsia" w:ascii="仿宋_GB2312" w:hAnsi="仿宋" w:eastAsia="仿宋_GB2312" w:cs="Times New Roman"/>
                <w:color w:val="000000"/>
                <w:szCs w:val="21"/>
              </w:rPr>
              <w:t>1</w:t>
            </w:r>
          </w:p>
        </w:tc>
      </w:tr>
    </w:tbl>
    <w:p>
      <w:pPr>
        <w:spacing w:before="156" w:beforeLines="50" w:line="360" w:lineRule="auto"/>
        <w:ind w:left="-23"/>
        <w:rPr>
          <w:rFonts w:ascii="仿宋_GB2312" w:hAnsi="仿宋" w:eastAsia="仿宋_GB2312"/>
          <w:b/>
          <w:color w:val="000000"/>
          <w:sz w:val="24"/>
        </w:rPr>
      </w:pPr>
      <w:r>
        <w:rPr>
          <w:rFonts w:hint="eastAsia" w:ascii="仿宋_GB2312" w:hAnsi="仿宋" w:eastAsia="仿宋_GB2312"/>
          <w:b/>
          <w:color w:val="000000"/>
          <w:sz w:val="24"/>
        </w:rPr>
        <w:t>十</w:t>
      </w:r>
      <w:r>
        <w:rPr>
          <w:rFonts w:hint="eastAsia" w:ascii="仿宋_GB2312" w:hAnsi="仿宋" w:eastAsia="仿宋_GB2312"/>
          <w:b/>
          <w:color w:val="000000"/>
          <w:sz w:val="24"/>
          <w:lang w:eastAsia="zh-CN"/>
        </w:rPr>
        <w:t>一</w:t>
      </w:r>
      <w:r>
        <w:rPr>
          <w:rFonts w:hint="eastAsia" w:ascii="仿宋_GB2312" w:hAnsi="仿宋" w:eastAsia="仿宋_GB2312"/>
          <w:b/>
          <w:color w:val="000000"/>
          <w:sz w:val="24"/>
        </w:rPr>
        <w:t>、</w:t>
      </w:r>
      <w:bookmarkStart w:id="16" w:name="_Hlk11394524"/>
      <w:r>
        <w:rPr>
          <w:rFonts w:hint="eastAsia" w:ascii="仿宋_GB2312" w:hAnsi="仿宋" w:eastAsia="仿宋_GB2312"/>
          <w:b/>
          <w:color w:val="000000"/>
          <w:sz w:val="24"/>
        </w:rPr>
        <w:t>责任人员</w:t>
      </w:r>
    </w:p>
    <w:p>
      <w:pPr>
        <w:tabs>
          <w:tab w:val="left" w:pos="420"/>
        </w:tabs>
        <w:spacing w:line="400" w:lineRule="exact"/>
        <w:ind w:left="1380" w:leftChars="200" w:hanging="960" w:hangingChars="400"/>
        <w:rPr>
          <w:rFonts w:ascii="仿宋" w:hAnsi="仿宋" w:eastAsia="仿宋"/>
          <w:color w:val="000000"/>
          <w:sz w:val="24"/>
        </w:rPr>
      </w:pPr>
      <w:r>
        <w:rPr>
          <w:rFonts w:hint="eastAsia" w:ascii="仿宋_GB2312" w:hAnsi="仿宋" w:eastAsia="仿宋_GB2312"/>
          <w:color w:val="000000"/>
          <w:sz w:val="24"/>
        </w:rPr>
        <w:t>主持人：</w:t>
      </w:r>
      <w:r>
        <w:rPr>
          <w:rFonts w:hint="eastAsia" w:ascii="仿宋" w:hAnsi="仿宋" w:eastAsia="仿宋"/>
          <w:color w:val="000000"/>
          <w:sz w:val="24"/>
          <w:lang w:eastAsia="zh-CN"/>
        </w:rPr>
        <w:t>杨玮红</w:t>
      </w:r>
      <w:r>
        <w:rPr>
          <w:rFonts w:hint="eastAsia" w:ascii="仿宋" w:hAnsi="仿宋" w:eastAsia="仿宋"/>
          <w:color w:val="000000"/>
          <w:sz w:val="24"/>
        </w:rPr>
        <w:t>，</w:t>
      </w:r>
      <w:r>
        <w:rPr>
          <w:rFonts w:hint="eastAsia" w:ascii="仿宋" w:hAnsi="仿宋" w:eastAsia="仿宋"/>
          <w:color w:val="000000"/>
          <w:sz w:val="24"/>
          <w:lang w:eastAsia="zh-CN"/>
        </w:rPr>
        <w:t>副教授</w:t>
      </w:r>
      <w:r>
        <w:rPr>
          <w:rFonts w:hint="eastAsia" w:ascii="仿宋" w:hAnsi="仿宋" w:eastAsia="仿宋"/>
          <w:color w:val="000000"/>
          <w:sz w:val="24"/>
        </w:rPr>
        <w:t>、教师，赤峰工业职业技术学院新能源技术与电子系；主持整个人才培养方案的撰写工作，并亲自参与本专业人才培养方案每个模块的修订工作。</w:t>
      </w:r>
    </w:p>
    <w:p>
      <w:pPr>
        <w:tabs>
          <w:tab w:val="left" w:pos="420"/>
        </w:tabs>
        <w:spacing w:line="400" w:lineRule="exact"/>
        <w:ind w:left="1380" w:leftChars="200" w:hanging="960" w:hangingChars="400"/>
        <w:rPr>
          <w:rFonts w:ascii="仿宋" w:hAnsi="仿宋" w:eastAsia="仿宋"/>
          <w:color w:val="000000"/>
          <w:sz w:val="24"/>
        </w:rPr>
      </w:pPr>
      <w:r>
        <w:rPr>
          <w:rFonts w:hint="eastAsia" w:ascii="仿宋" w:hAnsi="仿宋" w:eastAsia="仿宋"/>
          <w:color w:val="000000"/>
          <w:sz w:val="24"/>
        </w:rPr>
        <w:t xml:space="preserve">成 </w:t>
      </w:r>
      <w:r>
        <w:rPr>
          <w:rFonts w:ascii="仿宋" w:hAnsi="仿宋" w:eastAsia="仿宋"/>
          <w:color w:val="000000"/>
          <w:sz w:val="24"/>
        </w:rPr>
        <w:t xml:space="preserve"> </w:t>
      </w:r>
      <w:r>
        <w:rPr>
          <w:rFonts w:hint="eastAsia" w:ascii="仿宋" w:hAnsi="仿宋" w:eastAsia="仿宋"/>
          <w:color w:val="000000"/>
          <w:sz w:val="24"/>
        </w:rPr>
        <w:t>员：</w:t>
      </w:r>
      <w:r>
        <w:rPr>
          <w:rFonts w:hint="eastAsia" w:ascii="仿宋" w:hAnsi="仿宋" w:eastAsia="仿宋"/>
          <w:color w:val="000000"/>
          <w:sz w:val="24"/>
          <w:lang w:eastAsia="zh-CN"/>
        </w:rPr>
        <w:t>郑朝霞</w:t>
      </w:r>
      <w:r>
        <w:rPr>
          <w:rFonts w:hint="eastAsia" w:ascii="仿宋" w:hAnsi="仿宋" w:eastAsia="仿宋"/>
          <w:color w:val="000000"/>
          <w:sz w:val="24"/>
        </w:rPr>
        <w:t>，</w:t>
      </w:r>
      <w:r>
        <w:rPr>
          <w:rFonts w:hint="eastAsia" w:ascii="仿宋" w:hAnsi="仿宋" w:eastAsia="仿宋"/>
          <w:color w:val="000000"/>
          <w:sz w:val="24"/>
          <w:lang w:eastAsia="zh-CN"/>
        </w:rPr>
        <w:t>副教授</w:t>
      </w:r>
      <w:r>
        <w:rPr>
          <w:rFonts w:hint="eastAsia" w:ascii="仿宋" w:hAnsi="仿宋" w:eastAsia="仿宋"/>
          <w:color w:val="000000"/>
          <w:sz w:val="24"/>
        </w:rPr>
        <w:t>、教学主任，赤峰工业职业技术学院；完成必修课程的核对工作</w:t>
      </w:r>
    </w:p>
    <w:bookmarkEnd w:id="16"/>
    <w:p>
      <w:pPr>
        <w:tabs>
          <w:tab w:val="left" w:pos="420"/>
        </w:tabs>
        <w:spacing w:line="400" w:lineRule="exact"/>
        <w:ind w:left="1380" w:leftChars="200" w:hanging="960" w:hangingChars="400"/>
        <w:rPr>
          <w:rFonts w:ascii="仿宋" w:hAnsi="仿宋" w:eastAsia="仿宋"/>
          <w:color w:val="000000"/>
          <w:sz w:val="24"/>
        </w:rPr>
      </w:pP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color w:val="000000"/>
          <w:sz w:val="24"/>
        </w:rPr>
        <w:t>敖日格乐，</w:t>
      </w:r>
      <w:r>
        <w:rPr>
          <w:rFonts w:hint="eastAsia" w:ascii="仿宋" w:hAnsi="仿宋" w:eastAsia="仿宋"/>
          <w:color w:val="000000"/>
          <w:sz w:val="24"/>
          <w:lang w:eastAsia="zh-CN"/>
        </w:rPr>
        <w:t>副教授</w:t>
      </w:r>
      <w:r>
        <w:rPr>
          <w:rFonts w:hint="eastAsia" w:ascii="仿宋" w:hAnsi="仿宋" w:eastAsia="仿宋"/>
          <w:color w:val="000000"/>
          <w:sz w:val="24"/>
        </w:rPr>
        <w:t>，教师，赤峰工业职业技术学院；教学进程表安排</w:t>
      </w:r>
    </w:p>
    <w:p>
      <w:pPr>
        <w:spacing w:line="360" w:lineRule="auto"/>
        <w:rPr>
          <w:rFonts w:ascii="仿宋_GB2312" w:hAnsi="仿宋" w:eastAsia="仿宋_GB2312"/>
          <w:b/>
          <w:color w:val="000000"/>
          <w:sz w:val="24"/>
        </w:rPr>
      </w:pPr>
      <w:bookmarkStart w:id="17" w:name="_Hlk47953753"/>
      <w:r>
        <w:rPr>
          <w:rFonts w:hint="eastAsia" w:ascii="仿宋_GB2312" w:hAnsi="仿宋" w:eastAsia="仿宋_GB2312"/>
          <w:b/>
          <w:color w:val="000000"/>
          <w:sz w:val="24"/>
        </w:rPr>
        <w:t>十</w:t>
      </w:r>
      <w:r>
        <w:rPr>
          <w:rFonts w:hint="eastAsia" w:ascii="仿宋_GB2312" w:hAnsi="仿宋" w:eastAsia="仿宋_GB2312"/>
          <w:b/>
          <w:color w:val="000000"/>
          <w:sz w:val="24"/>
          <w:lang w:eastAsia="zh-CN"/>
        </w:rPr>
        <w:t>二</w:t>
      </w:r>
      <w:r>
        <w:rPr>
          <w:rFonts w:hint="eastAsia" w:ascii="仿宋_GB2312" w:hAnsi="仿宋" w:eastAsia="仿宋_GB2312"/>
          <w:b/>
          <w:color w:val="000000"/>
          <w:sz w:val="24"/>
        </w:rPr>
        <w:t>、附录</w:t>
      </w:r>
    </w:p>
    <w:p>
      <w:pPr>
        <w:tabs>
          <w:tab w:val="left" w:pos="420"/>
        </w:tabs>
        <w:spacing w:line="360" w:lineRule="auto"/>
        <w:rPr>
          <w:rFonts w:ascii="仿宋_GB2312" w:hAnsi="仿宋" w:eastAsia="仿宋_GB2312"/>
          <w:color w:val="000000"/>
          <w:sz w:val="24"/>
        </w:rPr>
      </w:pPr>
      <w:r>
        <w:rPr>
          <w:rFonts w:hint="eastAsia" w:ascii="仿宋_GB2312" w:hAnsi="仿宋" w:eastAsia="仿宋_GB2312"/>
          <w:color w:val="000000"/>
          <w:sz w:val="24"/>
        </w:rPr>
        <w:tab/>
      </w:r>
      <w:r>
        <w:rPr>
          <w:rFonts w:hint="eastAsia" w:ascii="仿宋_GB2312" w:hAnsi="仿宋" w:eastAsia="仿宋_GB2312"/>
          <w:color w:val="000000"/>
          <w:sz w:val="24"/>
        </w:rPr>
        <w:t>附录1：教学进程总体安排</w:t>
      </w:r>
    </w:p>
    <w:p>
      <w:pPr>
        <w:tabs>
          <w:tab w:val="left" w:pos="420"/>
        </w:tabs>
        <w:spacing w:line="400" w:lineRule="exact"/>
        <w:rPr>
          <w:rFonts w:ascii="仿宋" w:hAnsi="仿宋" w:eastAsia="仿宋"/>
          <w:color w:val="000000"/>
          <w:sz w:val="24"/>
        </w:rPr>
      </w:pPr>
      <w:r>
        <w:rPr>
          <w:rFonts w:hint="eastAsia" w:ascii="仿宋_GB2312" w:hAnsi="仿宋" w:eastAsia="仿宋_GB2312"/>
          <w:color w:val="000000"/>
          <w:sz w:val="24"/>
        </w:rPr>
        <w:tab/>
      </w:r>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139A5E"/>
    <w:multiLevelType w:val="singleLevel"/>
    <w:tmpl w:val="34139A5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057"/>
    <w:rsid w:val="00002899"/>
    <w:rsid w:val="00027645"/>
    <w:rsid w:val="000316C9"/>
    <w:rsid w:val="00040057"/>
    <w:rsid w:val="00060E1C"/>
    <w:rsid w:val="000774A3"/>
    <w:rsid w:val="0008066F"/>
    <w:rsid w:val="000962F0"/>
    <w:rsid w:val="0009717C"/>
    <w:rsid w:val="000A6CA7"/>
    <w:rsid w:val="000A7ECC"/>
    <w:rsid w:val="000C5E41"/>
    <w:rsid w:val="000C7CDA"/>
    <w:rsid w:val="000D31AE"/>
    <w:rsid w:val="000D53D8"/>
    <w:rsid w:val="000D6C1C"/>
    <w:rsid w:val="00115EAE"/>
    <w:rsid w:val="00132C8A"/>
    <w:rsid w:val="00134189"/>
    <w:rsid w:val="001406FB"/>
    <w:rsid w:val="00151F9B"/>
    <w:rsid w:val="001529C0"/>
    <w:rsid w:val="00174817"/>
    <w:rsid w:val="00185655"/>
    <w:rsid w:val="00197865"/>
    <w:rsid w:val="001A0C9B"/>
    <w:rsid w:val="001A1957"/>
    <w:rsid w:val="001B3B57"/>
    <w:rsid w:val="001F5416"/>
    <w:rsid w:val="001F68A1"/>
    <w:rsid w:val="00215959"/>
    <w:rsid w:val="00216AB3"/>
    <w:rsid w:val="002267A4"/>
    <w:rsid w:val="002458F2"/>
    <w:rsid w:val="0025045F"/>
    <w:rsid w:val="00255DEB"/>
    <w:rsid w:val="00261FCA"/>
    <w:rsid w:val="0027365A"/>
    <w:rsid w:val="002A5C77"/>
    <w:rsid w:val="002B0007"/>
    <w:rsid w:val="002B0479"/>
    <w:rsid w:val="002B6D6B"/>
    <w:rsid w:val="002C1324"/>
    <w:rsid w:val="002E09D3"/>
    <w:rsid w:val="002F602D"/>
    <w:rsid w:val="003040D1"/>
    <w:rsid w:val="00305460"/>
    <w:rsid w:val="003104FB"/>
    <w:rsid w:val="0031266D"/>
    <w:rsid w:val="00357B00"/>
    <w:rsid w:val="0036389A"/>
    <w:rsid w:val="00365814"/>
    <w:rsid w:val="0037032E"/>
    <w:rsid w:val="00372688"/>
    <w:rsid w:val="00376AD1"/>
    <w:rsid w:val="00385F55"/>
    <w:rsid w:val="00391249"/>
    <w:rsid w:val="003946BF"/>
    <w:rsid w:val="00395475"/>
    <w:rsid w:val="00396B91"/>
    <w:rsid w:val="003A0830"/>
    <w:rsid w:val="003A22BF"/>
    <w:rsid w:val="003B0972"/>
    <w:rsid w:val="003B4604"/>
    <w:rsid w:val="003B4756"/>
    <w:rsid w:val="003B6DE9"/>
    <w:rsid w:val="003C385B"/>
    <w:rsid w:val="003C6814"/>
    <w:rsid w:val="003E4BD7"/>
    <w:rsid w:val="003E5001"/>
    <w:rsid w:val="003E62A4"/>
    <w:rsid w:val="003E735B"/>
    <w:rsid w:val="004059E9"/>
    <w:rsid w:val="00414DE2"/>
    <w:rsid w:val="00430B0C"/>
    <w:rsid w:val="00436FF1"/>
    <w:rsid w:val="004445C3"/>
    <w:rsid w:val="00445D50"/>
    <w:rsid w:val="00457539"/>
    <w:rsid w:val="004716CD"/>
    <w:rsid w:val="00473795"/>
    <w:rsid w:val="00473C3B"/>
    <w:rsid w:val="00481618"/>
    <w:rsid w:val="004A4206"/>
    <w:rsid w:val="004D34DF"/>
    <w:rsid w:val="004D3D97"/>
    <w:rsid w:val="004E63B4"/>
    <w:rsid w:val="004F278D"/>
    <w:rsid w:val="00506AB4"/>
    <w:rsid w:val="00523BB4"/>
    <w:rsid w:val="00562930"/>
    <w:rsid w:val="00565583"/>
    <w:rsid w:val="00567308"/>
    <w:rsid w:val="00573A0F"/>
    <w:rsid w:val="00575D68"/>
    <w:rsid w:val="00592CCC"/>
    <w:rsid w:val="0059385D"/>
    <w:rsid w:val="00594FC2"/>
    <w:rsid w:val="005A02AD"/>
    <w:rsid w:val="005B14F1"/>
    <w:rsid w:val="005B53E5"/>
    <w:rsid w:val="005B6064"/>
    <w:rsid w:val="005C2F12"/>
    <w:rsid w:val="005F101A"/>
    <w:rsid w:val="005F3663"/>
    <w:rsid w:val="005F6E08"/>
    <w:rsid w:val="00604ECB"/>
    <w:rsid w:val="0061442B"/>
    <w:rsid w:val="0062148E"/>
    <w:rsid w:val="006216D8"/>
    <w:rsid w:val="00624CD3"/>
    <w:rsid w:val="00626494"/>
    <w:rsid w:val="006508BC"/>
    <w:rsid w:val="0066516D"/>
    <w:rsid w:val="006745B0"/>
    <w:rsid w:val="00677D9A"/>
    <w:rsid w:val="00684882"/>
    <w:rsid w:val="006936EA"/>
    <w:rsid w:val="0069457A"/>
    <w:rsid w:val="006C0537"/>
    <w:rsid w:val="006C0BF3"/>
    <w:rsid w:val="006C2309"/>
    <w:rsid w:val="006C49CF"/>
    <w:rsid w:val="006C5793"/>
    <w:rsid w:val="006D3260"/>
    <w:rsid w:val="006D405E"/>
    <w:rsid w:val="006E6B07"/>
    <w:rsid w:val="006F3290"/>
    <w:rsid w:val="006F7FC7"/>
    <w:rsid w:val="007117D2"/>
    <w:rsid w:val="007138E1"/>
    <w:rsid w:val="00717A4F"/>
    <w:rsid w:val="00721577"/>
    <w:rsid w:val="007260B4"/>
    <w:rsid w:val="00734218"/>
    <w:rsid w:val="007351DF"/>
    <w:rsid w:val="00743C34"/>
    <w:rsid w:val="007521EF"/>
    <w:rsid w:val="00765CDC"/>
    <w:rsid w:val="00772ED0"/>
    <w:rsid w:val="00782E7A"/>
    <w:rsid w:val="00783CFD"/>
    <w:rsid w:val="007A21F4"/>
    <w:rsid w:val="007A50AE"/>
    <w:rsid w:val="007B118A"/>
    <w:rsid w:val="007C0211"/>
    <w:rsid w:val="007C705B"/>
    <w:rsid w:val="008172E0"/>
    <w:rsid w:val="00823126"/>
    <w:rsid w:val="00824979"/>
    <w:rsid w:val="00834D17"/>
    <w:rsid w:val="0085640A"/>
    <w:rsid w:val="00856651"/>
    <w:rsid w:val="00861555"/>
    <w:rsid w:val="0087731B"/>
    <w:rsid w:val="00882E61"/>
    <w:rsid w:val="00882E9D"/>
    <w:rsid w:val="00891443"/>
    <w:rsid w:val="008A018A"/>
    <w:rsid w:val="008B4AF1"/>
    <w:rsid w:val="008B5F41"/>
    <w:rsid w:val="008D5E5E"/>
    <w:rsid w:val="008E1C1A"/>
    <w:rsid w:val="008E2DC9"/>
    <w:rsid w:val="00902FB4"/>
    <w:rsid w:val="009246E5"/>
    <w:rsid w:val="0093293B"/>
    <w:rsid w:val="00937DE6"/>
    <w:rsid w:val="0094155D"/>
    <w:rsid w:val="00942905"/>
    <w:rsid w:val="00974301"/>
    <w:rsid w:val="009939B3"/>
    <w:rsid w:val="009939E8"/>
    <w:rsid w:val="009A1594"/>
    <w:rsid w:val="009C2515"/>
    <w:rsid w:val="009C5087"/>
    <w:rsid w:val="009D36FE"/>
    <w:rsid w:val="009D49DE"/>
    <w:rsid w:val="009D5B0E"/>
    <w:rsid w:val="009D5D30"/>
    <w:rsid w:val="009D6E9D"/>
    <w:rsid w:val="009E283E"/>
    <w:rsid w:val="009E57CB"/>
    <w:rsid w:val="009E6723"/>
    <w:rsid w:val="009E7BBA"/>
    <w:rsid w:val="009F1B4A"/>
    <w:rsid w:val="009F7EB2"/>
    <w:rsid w:val="00A01D39"/>
    <w:rsid w:val="00A24014"/>
    <w:rsid w:val="00A31C24"/>
    <w:rsid w:val="00A40486"/>
    <w:rsid w:val="00A42FA5"/>
    <w:rsid w:val="00A61A10"/>
    <w:rsid w:val="00A81432"/>
    <w:rsid w:val="00A86061"/>
    <w:rsid w:val="00A909F7"/>
    <w:rsid w:val="00AA3255"/>
    <w:rsid w:val="00AC6CBA"/>
    <w:rsid w:val="00AE3118"/>
    <w:rsid w:val="00AE64B8"/>
    <w:rsid w:val="00AF5BC0"/>
    <w:rsid w:val="00AF6A60"/>
    <w:rsid w:val="00AF7DCF"/>
    <w:rsid w:val="00B002E9"/>
    <w:rsid w:val="00B17469"/>
    <w:rsid w:val="00B2362C"/>
    <w:rsid w:val="00B24EF8"/>
    <w:rsid w:val="00B357E0"/>
    <w:rsid w:val="00B637F0"/>
    <w:rsid w:val="00B63C87"/>
    <w:rsid w:val="00B65A06"/>
    <w:rsid w:val="00B82A27"/>
    <w:rsid w:val="00BD0427"/>
    <w:rsid w:val="00C02286"/>
    <w:rsid w:val="00C0531A"/>
    <w:rsid w:val="00C16475"/>
    <w:rsid w:val="00C2232E"/>
    <w:rsid w:val="00C34B52"/>
    <w:rsid w:val="00C422FA"/>
    <w:rsid w:val="00C42FD0"/>
    <w:rsid w:val="00C52E0D"/>
    <w:rsid w:val="00C548FA"/>
    <w:rsid w:val="00C54E9B"/>
    <w:rsid w:val="00C55793"/>
    <w:rsid w:val="00C610A6"/>
    <w:rsid w:val="00C641FA"/>
    <w:rsid w:val="00C90048"/>
    <w:rsid w:val="00CA0F77"/>
    <w:rsid w:val="00CA3372"/>
    <w:rsid w:val="00CB500B"/>
    <w:rsid w:val="00CB53A6"/>
    <w:rsid w:val="00CE3CCA"/>
    <w:rsid w:val="00CF78A0"/>
    <w:rsid w:val="00D00982"/>
    <w:rsid w:val="00D01F4F"/>
    <w:rsid w:val="00D04868"/>
    <w:rsid w:val="00D14F45"/>
    <w:rsid w:val="00D23C7C"/>
    <w:rsid w:val="00D374A5"/>
    <w:rsid w:val="00D54C8D"/>
    <w:rsid w:val="00D6019C"/>
    <w:rsid w:val="00D60607"/>
    <w:rsid w:val="00D61729"/>
    <w:rsid w:val="00D7329B"/>
    <w:rsid w:val="00D74435"/>
    <w:rsid w:val="00D77A08"/>
    <w:rsid w:val="00D8050B"/>
    <w:rsid w:val="00D84DE5"/>
    <w:rsid w:val="00D865D7"/>
    <w:rsid w:val="00D87572"/>
    <w:rsid w:val="00D913EF"/>
    <w:rsid w:val="00D93C6F"/>
    <w:rsid w:val="00DC7512"/>
    <w:rsid w:val="00DE18EA"/>
    <w:rsid w:val="00DE4AC0"/>
    <w:rsid w:val="00DF46AC"/>
    <w:rsid w:val="00E0305C"/>
    <w:rsid w:val="00E1149B"/>
    <w:rsid w:val="00E33342"/>
    <w:rsid w:val="00E35CD5"/>
    <w:rsid w:val="00E54B90"/>
    <w:rsid w:val="00E61983"/>
    <w:rsid w:val="00E70469"/>
    <w:rsid w:val="00E746B4"/>
    <w:rsid w:val="00E749D5"/>
    <w:rsid w:val="00E75FA7"/>
    <w:rsid w:val="00E83C55"/>
    <w:rsid w:val="00EA0209"/>
    <w:rsid w:val="00EC2CA8"/>
    <w:rsid w:val="00F13895"/>
    <w:rsid w:val="00F1549D"/>
    <w:rsid w:val="00F3084B"/>
    <w:rsid w:val="00F335CA"/>
    <w:rsid w:val="00F4532C"/>
    <w:rsid w:val="00F5073D"/>
    <w:rsid w:val="00F5102D"/>
    <w:rsid w:val="00F5310F"/>
    <w:rsid w:val="00F61CE6"/>
    <w:rsid w:val="00F64133"/>
    <w:rsid w:val="00F72B98"/>
    <w:rsid w:val="00F741B2"/>
    <w:rsid w:val="00F74B81"/>
    <w:rsid w:val="00F858C1"/>
    <w:rsid w:val="00F87265"/>
    <w:rsid w:val="00FC4C80"/>
    <w:rsid w:val="00FC5EB2"/>
    <w:rsid w:val="00FD1BF0"/>
    <w:rsid w:val="00FD30EF"/>
    <w:rsid w:val="00FE429F"/>
    <w:rsid w:val="00FE5725"/>
    <w:rsid w:val="00FE6895"/>
    <w:rsid w:val="00FE690C"/>
    <w:rsid w:val="03B315D2"/>
    <w:rsid w:val="11526C4A"/>
    <w:rsid w:val="15A02FDF"/>
    <w:rsid w:val="176E308A"/>
    <w:rsid w:val="17F17FFA"/>
    <w:rsid w:val="231F3993"/>
    <w:rsid w:val="28EF32F4"/>
    <w:rsid w:val="305676C3"/>
    <w:rsid w:val="3A3840CF"/>
    <w:rsid w:val="45C12C53"/>
    <w:rsid w:val="4850572D"/>
    <w:rsid w:val="57706ABC"/>
    <w:rsid w:val="57F76D81"/>
    <w:rsid w:val="59280156"/>
    <w:rsid w:val="79CE4EE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8"/>
    <w:link w:val="3"/>
    <w:semiHidden/>
    <w:qFormat/>
    <w:uiPriority w:val="99"/>
    <w:rPr>
      <w:rFonts w:asciiTheme="minorHAnsi" w:hAnsiTheme="minorHAnsi" w:eastAsiaTheme="minorEastAsia" w:cstheme="minorBidi"/>
      <w:kern w:val="2"/>
      <w:sz w:val="18"/>
      <w:szCs w:val="18"/>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16664</Words>
  <Characters>17059</Characters>
  <Lines>129</Lines>
  <Paragraphs>36</Paragraphs>
  <TotalTime>69</TotalTime>
  <ScaleCrop>false</ScaleCrop>
  <LinksUpToDate>false</LinksUpToDate>
  <CharactersWithSpaces>17151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2020-08-30T15:01:00Z</dcterms:created>
  <dc:creator>ORGL-PC</dc:creator>
  <cp:lastModifiedBy>玮红</cp:lastModifiedBy>
  <cp:lastPrinted>2022-03-28T08:55:40Z</cp:lastPrinted>
  <dcterms:modified xsi:type="dcterms:W3CDTF">2022-03-28T08:58:25Z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082B9E4240424BBF89142C92A06DFFEE</vt:lpwstr>
  </property>
</Properties>
</file>