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7" w:beforeLines="100" w:after="317" w:afterLines="100"/>
        <w:jc w:val="center"/>
        <w:rPr>
          <w:rFonts w:ascii="宋体" w:hAnsi="宋体"/>
          <w:b/>
          <w:sz w:val="72"/>
          <w:szCs w:val="72"/>
        </w:rPr>
      </w:pPr>
      <w:r>
        <w:rPr>
          <w:rFonts w:hint="eastAsia" w:ascii="宋体" w:hAnsi="宋体"/>
          <w:b/>
          <w:sz w:val="72"/>
          <w:szCs w:val="72"/>
        </w:rPr>
        <w:t>电气设备运行与控制专业</w:t>
      </w:r>
    </w:p>
    <w:p>
      <w:pPr>
        <w:spacing w:before="317" w:beforeLines="100" w:after="317" w:afterLines="100"/>
        <w:jc w:val="center"/>
        <w:rPr>
          <w:rFonts w:ascii="宋体" w:hAnsi="宋体"/>
          <w:b/>
          <w:sz w:val="72"/>
          <w:szCs w:val="72"/>
        </w:rPr>
      </w:pPr>
      <w:r>
        <w:rPr>
          <w:rFonts w:hint="eastAsia" w:ascii="宋体" w:hAnsi="宋体"/>
          <w:b/>
          <w:sz w:val="56"/>
          <w:szCs w:val="56"/>
        </w:rPr>
        <w:t>人才培养方案</w:t>
      </w:r>
    </w:p>
    <w:p>
      <w:pPr>
        <w:spacing w:before="317" w:beforeLines="100" w:after="317" w:afterLines="100"/>
        <w:jc w:val="center"/>
        <w:rPr>
          <w:rFonts w:ascii="宋体" w:hAnsi="宋体"/>
          <w:b/>
          <w:sz w:val="32"/>
          <w:szCs w:val="32"/>
        </w:rPr>
      </w:pPr>
      <w:r>
        <w:rPr>
          <w:rFonts w:hint="eastAsia" w:ascii="宋体" w:hAnsi="宋体"/>
          <w:b/>
          <w:sz w:val="32"/>
          <w:szCs w:val="32"/>
        </w:rPr>
        <w:t>（</w:t>
      </w:r>
      <w:r>
        <w:rPr>
          <w:rFonts w:ascii="宋体" w:hAnsi="宋体"/>
          <w:b/>
          <w:sz w:val="32"/>
          <w:szCs w:val="32"/>
        </w:rPr>
        <w:t>2023</w:t>
      </w:r>
      <w:r>
        <w:rPr>
          <w:rFonts w:hint="eastAsia" w:ascii="宋体" w:hAnsi="宋体"/>
          <w:b/>
          <w:sz w:val="32"/>
          <w:szCs w:val="32"/>
        </w:rPr>
        <w:t>级</w:t>
      </w:r>
      <w:r>
        <w:rPr>
          <w:rFonts w:ascii="宋体" w:hAnsi="宋体"/>
          <w:b/>
          <w:sz w:val="32"/>
          <w:szCs w:val="32"/>
        </w:rPr>
        <w:t>5</w:t>
      </w:r>
      <w:r>
        <w:rPr>
          <w:rFonts w:hint="eastAsia" w:ascii="宋体" w:hAnsi="宋体"/>
          <w:b/>
          <w:sz w:val="32"/>
          <w:szCs w:val="32"/>
        </w:rPr>
        <w:t>年制高职）</w:t>
      </w:r>
    </w:p>
    <w:p>
      <w:pPr>
        <w:spacing w:before="317" w:beforeLines="100" w:after="317" w:afterLines="100"/>
        <w:jc w:val="center"/>
        <w:rPr>
          <w:rFonts w:ascii="宋体" w:hAnsi="宋体"/>
          <w:b/>
          <w:sz w:val="32"/>
          <w:szCs w:val="32"/>
        </w:rPr>
      </w:pPr>
      <w:r>
        <w:rPr>
          <w:rFonts w:hint="eastAsia" w:ascii="宋体" w:hAnsi="宋体"/>
          <w:b/>
          <w:sz w:val="32"/>
          <w:szCs w:val="32"/>
        </w:rPr>
        <w:t>本专业为自治区高水平专业群建设项目</w:t>
      </w:r>
    </w:p>
    <w:p>
      <w:pPr>
        <w:spacing w:before="317" w:beforeLines="100" w:after="317" w:afterLines="100"/>
        <w:jc w:val="center"/>
        <w:rPr>
          <w:rFonts w:ascii="宋体" w:hAnsi="宋体"/>
          <w:b/>
          <w:sz w:val="32"/>
          <w:szCs w:val="32"/>
        </w:rPr>
      </w:pPr>
    </w:p>
    <w:p>
      <w:pPr>
        <w:spacing w:before="317" w:beforeLines="100" w:after="317" w:afterLines="100"/>
        <w:jc w:val="center"/>
        <w:rPr>
          <w:rFonts w:ascii="宋体" w:hAnsi="宋体"/>
          <w:b/>
          <w:color w:val="000000"/>
          <w:sz w:val="32"/>
          <w:szCs w:val="32"/>
        </w:rPr>
      </w:pPr>
    </w:p>
    <w:p>
      <w:pPr>
        <w:spacing w:before="317" w:beforeLines="100" w:after="317" w:afterLines="100"/>
        <w:jc w:val="center"/>
        <w:rPr>
          <w:rFonts w:ascii="宋体" w:hAnsi="宋体"/>
          <w:b/>
          <w:color w:val="000000"/>
          <w:sz w:val="32"/>
          <w:szCs w:val="32"/>
        </w:rPr>
      </w:pPr>
      <w:r>
        <w:rPr>
          <w:rFonts w:hint="eastAsia" w:ascii="宋体" w:hAnsi="宋体"/>
          <w:b/>
          <w:color w:val="000000"/>
          <w:sz w:val="32"/>
          <w:szCs w:val="32"/>
        </w:rPr>
        <w:t xml:space="preserve">教研室（主任）：  </w:t>
      </w:r>
    </w:p>
    <w:p>
      <w:pPr>
        <w:spacing w:before="317" w:beforeLines="100" w:after="317" w:afterLines="100"/>
        <w:ind w:firstLine="643" w:firstLineChars="200"/>
        <w:rPr>
          <w:rFonts w:ascii="宋体" w:hAnsi="宋体"/>
          <w:b/>
          <w:color w:val="000000"/>
          <w:sz w:val="32"/>
          <w:szCs w:val="32"/>
        </w:rPr>
      </w:pPr>
      <w:r>
        <w:rPr>
          <w:rFonts w:hint="eastAsia" w:ascii="宋体" w:hAnsi="宋体"/>
          <w:b/>
          <w:color w:val="000000"/>
          <w:sz w:val="32"/>
          <w:szCs w:val="32"/>
        </w:rPr>
        <w:t xml:space="preserve">二级院专业建设委员会（主任）： </w:t>
      </w:r>
    </w:p>
    <w:p>
      <w:pPr>
        <w:spacing w:before="317" w:beforeLines="100" w:after="317" w:afterLines="100"/>
        <w:ind w:firstLine="321" w:firstLineChars="100"/>
        <w:rPr>
          <w:rFonts w:ascii="宋体" w:hAnsi="宋体"/>
          <w:b/>
          <w:color w:val="000000"/>
          <w:sz w:val="32"/>
          <w:szCs w:val="32"/>
        </w:rPr>
      </w:pPr>
      <w:r>
        <w:rPr>
          <w:rFonts w:hint="eastAsia" w:ascii="宋体" w:hAnsi="宋体"/>
          <w:b/>
          <w:color w:val="000000"/>
          <w:sz w:val="32"/>
          <w:szCs w:val="32"/>
        </w:rPr>
        <w:t>学院专业建设指导委员会（主任）：</w:t>
      </w:r>
    </w:p>
    <w:p>
      <w:pPr>
        <w:spacing w:before="317" w:beforeLines="100" w:after="317" w:afterLines="100"/>
        <w:ind w:firstLine="321" w:firstLineChars="100"/>
        <w:rPr>
          <w:rFonts w:ascii="宋体" w:hAnsi="宋体"/>
          <w:b/>
          <w:color w:val="000000"/>
          <w:sz w:val="32"/>
          <w:szCs w:val="32"/>
        </w:rPr>
      </w:pPr>
      <w:r>
        <w:rPr>
          <w:rFonts w:hint="eastAsia" w:ascii="宋体" w:hAnsi="宋体"/>
          <w:b/>
          <w:color w:val="000000"/>
          <w:sz w:val="32"/>
          <w:szCs w:val="32"/>
        </w:rPr>
        <w:t xml:space="preserve">     院党委会审定：   年  月  日  次党委会审议通过</w:t>
      </w:r>
    </w:p>
    <w:p>
      <w:pPr>
        <w:spacing w:before="317" w:beforeLines="100" w:after="317" w:afterLines="100"/>
        <w:ind w:left="3853" w:leftChars="152" w:hanging="3534" w:hangingChars="1100"/>
        <w:rPr>
          <w:rFonts w:ascii="宋体" w:hAnsi="宋体"/>
          <w:b/>
          <w:color w:val="000000"/>
          <w:sz w:val="32"/>
          <w:szCs w:val="32"/>
        </w:rPr>
      </w:pPr>
      <w:r>
        <w:rPr>
          <w:rFonts w:hint="eastAsia" w:ascii="宋体" w:hAnsi="宋体"/>
          <w:b/>
          <w:color w:val="000000"/>
          <w:sz w:val="32"/>
          <w:szCs w:val="32"/>
        </w:rPr>
        <w:t xml:space="preserve">     发布与更新：    年  月  日发布、上级备案、主动向社会公开</w:t>
      </w:r>
    </w:p>
    <w:p>
      <w:pPr>
        <w:spacing w:line="360" w:lineRule="auto"/>
        <w:ind w:left="840" w:leftChars="400"/>
        <w:jc w:val="center"/>
        <w:rPr>
          <w:rFonts w:ascii="宋体" w:hAnsi="宋体"/>
          <w:b/>
          <w:sz w:val="44"/>
          <w:szCs w:val="44"/>
        </w:rPr>
      </w:pPr>
    </w:p>
    <w:p>
      <w:pPr>
        <w:spacing w:line="360" w:lineRule="auto"/>
        <w:ind w:left="840" w:leftChars="400"/>
        <w:jc w:val="center"/>
        <w:rPr>
          <w:rFonts w:ascii="宋体" w:hAnsi="宋体"/>
          <w:b/>
          <w:sz w:val="32"/>
          <w:szCs w:val="32"/>
        </w:rPr>
      </w:pPr>
    </w:p>
    <w:p>
      <w:pPr>
        <w:spacing w:line="360" w:lineRule="auto"/>
        <w:ind w:left="840" w:leftChars="400"/>
        <w:jc w:val="center"/>
        <w:rPr>
          <w:rFonts w:ascii="宋体" w:hAnsi="宋体"/>
          <w:b/>
          <w:sz w:val="32"/>
          <w:szCs w:val="32"/>
        </w:rPr>
      </w:pPr>
      <w:r>
        <w:rPr>
          <w:rFonts w:hint="eastAsia" w:ascii="宋体" w:hAnsi="宋体"/>
          <w:b/>
          <w:sz w:val="32"/>
          <w:szCs w:val="32"/>
        </w:rPr>
        <w:t>赤峰工业职业技术学院编印</w:t>
      </w:r>
    </w:p>
    <w:p>
      <w:pPr>
        <w:spacing w:line="360" w:lineRule="auto"/>
        <w:ind w:left="840" w:leftChars="400"/>
        <w:jc w:val="center"/>
        <w:rPr>
          <w:rFonts w:ascii="宋体" w:hAnsi="宋体"/>
          <w:b/>
          <w:i/>
          <w:sz w:val="18"/>
          <w:szCs w:val="18"/>
        </w:rPr>
      </w:pPr>
      <w:r>
        <w:rPr>
          <w:rFonts w:hint="eastAsia" w:ascii="宋体" w:hAnsi="宋体"/>
          <w:b/>
          <w:sz w:val="44"/>
          <w:szCs w:val="44"/>
        </w:rPr>
        <w:t>赤峰工业职业技术学院</w:t>
      </w:r>
    </w:p>
    <w:p>
      <w:pPr>
        <w:spacing w:line="360" w:lineRule="auto"/>
        <w:jc w:val="center"/>
        <w:rPr>
          <w:rFonts w:ascii="宋体" w:hAnsi="宋体"/>
          <w:b/>
          <w:sz w:val="44"/>
          <w:szCs w:val="44"/>
        </w:rPr>
      </w:pPr>
      <w:r>
        <w:rPr>
          <w:rFonts w:hint="eastAsia" w:ascii="宋体" w:hAnsi="宋体"/>
          <w:b/>
          <w:sz w:val="44"/>
          <w:szCs w:val="44"/>
        </w:rPr>
        <w:t>电气设备运行与控制专业人才培养方案</w:t>
      </w:r>
    </w:p>
    <w:p>
      <w:pPr>
        <w:spacing w:line="360" w:lineRule="auto"/>
        <w:jc w:val="center"/>
        <w:rPr>
          <w:rFonts w:ascii="宋体" w:hAnsi="宋体"/>
          <w:sz w:val="24"/>
        </w:rPr>
      </w:pPr>
      <w:r>
        <w:rPr>
          <w:rFonts w:hint="eastAsia" w:ascii="宋体" w:hAnsi="宋体"/>
          <w:sz w:val="24"/>
        </w:rPr>
        <w:t>（五年制高职）</w:t>
      </w:r>
    </w:p>
    <w:p>
      <w:pPr>
        <w:tabs>
          <w:tab w:val="left" w:pos="420"/>
        </w:tabs>
        <w:spacing w:line="360" w:lineRule="auto"/>
        <w:jc w:val="center"/>
        <w:rPr>
          <w:rFonts w:ascii="宋体" w:hAnsi="宋体"/>
          <w:sz w:val="24"/>
        </w:rPr>
      </w:pPr>
      <w:r>
        <w:rPr>
          <w:rFonts w:hint="eastAsia" w:ascii="宋体" w:hAnsi="宋体"/>
          <w:sz w:val="24"/>
        </w:rPr>
        <w:t>（适用年级:</w:t>
      </w:r>
      <w:r>
        <w:rPr>
          <w:rFonts w:ascii="宋体" w:hAnsi="宋体"/>
          <w:sz w:val="24"/>
        </w:rPr>
        <w:t>202</w:t>
      </w:r>
      <w:r>
        <w:rPr>
          <w:rFonts w:hint="eastAsia" w:ascii="宋体" w:hAnsi="宋体"/>
          <w:sz w:val="24"/>
        </w:rPr>
        <w:t xml:space="preserve">3级五年制高职普通生  </w:t>
      </w:r>
      <w:r>
        <w:rPr>
          <w:rFonts w:ascii="宋体" w:hAnsi="宋体"/>
          <w:sz w:val="24"/>
        </w:rPr>
        <w:t xml:space="preserve"> </w:t>
      </w:r>
      <w:r>
        <w:rPr>
          <w:rFonts w:hint="eastAsia" w:ascii="宋体" w:hAnsi="宋体"/>
          <w:sz w:val="24"/>
        </w:rPr>
        <w:t xml:space="preserve"> 修订时间：</w:t>
      </w:r>
      <w:r>
        <w:rPr>
          <w:rFonts w:ascii="宋体" w:hAnsi="宋体"/>
          <w:sz w:val="24"/>
        </w:rPr>
        <w:t>202</w:t>
      </w:r>
      <w:r>
        <w:rPr>
          <w:rFonts w:hint="eastAsia" w:ascii="宋体" w:hAnsi="宋体"/>
          <w:sz w:val="24"/>
        </w:rPr>
        <w:t>3</w:t>
      </w:r>
      <w:r>
        <w:rPr>
          <w:rFonts w:ascii="宋体" w:hAnsi="宋体"/>
          <w:sz w:val="24"/>
        </w:rPr>
        <w:t>年</w:t>
      </w:r>
      <w:r>
        <w:rPr>
          <w:rFonts w:hint="eastAsia" w:ascii="宋体" w:hAnsi="宋体"/>
          <w:sz w:val="24"/>
        </w:rPr>
        <w:t>6</w:t>
      </w:r>
      <w:r>
        <w:rPr>
          <w:rFonts w:ascii="宋体" w:hAnsi="宋体"/>
          <w:sz w:val="24"/>
        </w:rPr>
        <w:t>月</w:t>
      </w:r>
      <w:r>
        <w:rPr>
          <w:rFonts w:hint="eastAsia" w:ascii="宋体" w:hAnsi="宋体"/>
          <w:sz w:val="24"/>
        </w:rPr>
        <w:t xml:space="preserve"> ）</w:t>
      </w:r>
    </w:p>
    <w:p>
      <w:pPr>
        <w:spacing w:line="360" w:lineRule="auto"/>
        <w:ind w:left="-23" w:firstLine="482" w:firstLineChars="200"/>
        <w:rPr>
          <w:rFonts w:ascii="仿宋_GB2312" w:hAnsi="仿宋" w:eastAsia="仿宋_GB2312"/>
          <w:b/>
          <w:sz w:val="24"/>
        </w:rPr>
      </w:pPr>
    </w:p>
    <w:p>
      <w:pPr>
        <w:numPr>
          <w:ilvl w:val="0"/>
          <w:numId w:val="1"/>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专业名称与代码</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（一）专业名称：</w:t>
      </w:r>
      <w:r>
        <w:rPr>
          <w:rFonts w:hint="eastAsia" w:ascii="仿宋_GB2312" w:hAnsi="仿宋" w:eastAsia="仿宋_GB2312"/>
          <w:sz w:val="24"/>
          <w:lang w:bidi="ar"/>
        </w:rPr>
        <w:t>电气设备运行与控制（中职阶段）电气自动化技术（高职阶段）</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（二）专业代码：</w:t>
      </w:r>
      <w:r>
        <w:rPr>
          <w:rFonts w:ascii="仿宋_GB2312" w:hAnsi="仿宋" w:eastAsia="仿宋_GB2312" w:cs="仿宋_GB2312"/>
          <w:color w:val="000000"/>
          <w:sz w:val="24"/>
          <w:lang w:bidi="ar"/>
        </w:rPr>
        <w:t>660302（中职）</w:t>
      </w:r>
      <w:r>
        <w:rPr>
          <w:rFonts w:hint="eastAsia" w:ascii="仿宋_GB2312" w:hAnsi="仿宋" w:eastAsia="仿宋_GB2312"/>
          <w:color w:val="FF0000"/>
          <w:sz w:val="24"/>
          <w:lang w:bidi="ar"/>
        </w:rPr>
        <w:t xml:space="preserve">   </w:t>
      </w:r>
      <w:r>
        <w:rPr>
          <w:rFonts w:hint="eastAsia" w:ascii="仿宋_GB2312" w:hAnsi="仿宋" w:eastAsia="仿宋_GB2312" w:cs="仿宋_GB2312"/>
          <w:color w:val="000000"/>
          <w:sz w:val="24"/>
          <w:lang w:bidi="ar"/>
        </w:rPr>
        <w:t>460306</w:t>
      </w:r>
      <w:r>
        <w:rPr>
          <w:rFonts w:ascii="仿宋_GB2312" w:hAnsi="仿宋" w:eastAsia="仿宋_GB2312" w:cs="仿宋_GB2312"/>
          <w:color w:val="000000"/>
          <w:sz w:val="24"/>
          <w:lang w:bidi="ar"/>
        </w:rPr>
        <w:t>（高职）</w:t>
      </w:r>
    </w:p>
    <w:p>
      <w:pPr>
        <w:numPr>
          <w:ilvl w:val="0"/>
          <w:numId w:val="1"/>
        </w:numPr>
        <w:spacing w:line="360" w:lineRule="auto"/>
        <w:ind w:left="481" w:leftChars="229"/>
        <w:rPr>
          <w:rFonts w:ascii="仿宋_GB2312" w:hAnsi="仿宋" w:eastAsia="仿宋_GB2312" w:cs="仿宋_GB2312"/>
          <w:b/>
          <w:color w:val="000000"/>
          <w:sz w:val="24"/>
        </w:rPr>
      </w:pPr>
      <w:r>
        <w:rPr>
          <w:rFonts w:hint="eastAsia" w:ascii="仿宋_GB2312" w:hAnsi="仿宋" w:eastAsia="仿宋_GB2312" w:cs="仿宋_GB2312"/>
          <w:b/>
          <w:color w:val="000000"/>
          <w:sz w:val="24"/>
          <w:lang w:bidi="ar"/>
        </w:rPr>
        <w:t>入学要求</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初中毕业。</w:t>
      </w:r>
    </w:p>
    <w:p>
      <w:pPr>
        <w:numPr>
          <w:ilvl w:val="0"/>
          <w:numId w:val="1"/>
        </w:numPr>
        <w:spacing w:line="360" w:lineRule="auto"/>
        <w:ind w:left="481" w:leftChars="229"/>
        <w:rPr>
          <w:rFonts w:ascii="仿宋_GB2312" w:hAnsi="仿宋" w:eastAsia="仿宋_GB2312" w:cs="仿宋_GB2312"/>
          <w:b/>
          <w:color w:val="000000"/>
          <w:sz w:val="24"/>
        </w:rPr>
      </w:pPr>
      <w:r>
        <w:rPr>
          <w:rFonts w:hint="eastAsia" w:ascii="仿宋_GB2312" w:hAnsi="仿宋" w:eastAsia="仿宋_GB2312" w:cs="仿宋_GB2312"/>
          <w:b/>
          <w:color w:val="000000"/>
          <w:sz w:val="24"/>
          <w:lang w:bidi="ar"/>
        </w:rPr>
        <w:t>修业年限</w:t>
      </w:r>
    </w:p>
    <w:p>
      <w:pPr>
        <w:tabs>
          <w:tab w:val="left" w:pos="420"/>
        </w:tabs>
        <w:spacing w:line="360" w:lineRule="auto"/>
        <w:ind w:firstLine="480" w:firstLineChars="200"/>
        <w:rPr>
          <w:rFonts w:ascii="仿宋" w:hAnsi="仿宋" w:eastAsia="仿宋"/>
          <w:b/>
          <w:color w:val="FF0000"/>
          <w:sz w:val="24"/>
        </w:rPr>
      </w:pPr>
      <w:r>
        <w:rPr>
          <w:rFonts w:hint="eastAsia" w:ascii="仿宋_GB2312" w:hAnsi="仿宋" w:eastAsia="仿宋_GB2312"/>
          <w:color w:val="000000"/>
          <w:sz w:val="24"/>
        </w:rPr>
        <w:t>全日制，学习年限为5年。</w:t>
      </w:r>
    </w:p>
    <w:p>
      <w:pPr>
        <w:numPr>
          <w:ilvl w:val="0"/>
          <w:numId w:val="1"/>
        </w:numPr>
        <w:spacing w:line="360" w:lineRule="auto"/>
        <w:ind w:left="481" w:leftChars="229"/>
        <w:rPr>
          <w:rFonts w:ascii="仿宋_GB2312" w:hAnsi="仿宋" w:eastAsia="仿宋_GB2312" w:cs="仿宋_GB2312"/>
          <w:b/>
          <w:color w:val="000000"/>
          <w:sz w:val="24"/>
          <w:lang w:bidi="ar"/>
        </w:rPr>
      </w:pPr>
      <w:r>
        <w:rPr>
          <w:rFonts w:hint="eastAsia" w:ascii="仿宋_GB2312" w:hAnsi="仿宋" w:eastAsia="仿宋_GB2312" w:cs="仿宋_GB2312"/>
          <w:b/>
          <w:color w:val="000000"/>
          <w:sz w:val="24"/>
          <w:lang w:bidi="ar"/>
        </w:rPr>
        <w:t>职业面向</w:t>
      </w:r>
    </w:p>
    <w:tbl>
      <w:tblPr>
        <w:tblStyle w:val="6"/>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992"/>
        <w:gridCol w:w="992"/>
        <w:gridCol w:w="1442"/>
        <w:gridCol w:w="2527"/>
        <w:gridCol w:w="1332"/>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所属专</w:t>
            </w:r>
          </w:p>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业大类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s="仿宋_GB2312"/>
                <w:color w:val="000000"/>
                <w:szCs w:val="21"/>
                <w:lang w:bidi="ar"/>
              </w:rPr>
              <w:t>（代码）</w:t>
            </w:r>
          </w:p>
        </w:tc>
        <w:tc>
          <w:tcPr>
            <w:tcW w:w="992" w:type="dxa"/>
            <w:vAlign w:val="center"/>
          </w:tcPr>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所属专业类</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s="仿宋_GB2312"/>
                <w:color w:val="000000"/>
                <w:szCs w:val="21"/>
                <w:lang w:bidi="ar"/>
              </w:rPr>
              <w:t>（代码）</w:t>
            </w:r>
          </w:p>
        </w:tc>
        <w:tc>
          <w:tcPr>
            <w:tcW w:w="992" w:type="dxa"/>
            <w:vAlign w:val="center"/>
          </w:tcPr>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对应</w:t>
            </w:r>
          </w:p>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行业</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s="仿宋_GB2312"/>
                <w:color w:val="000000"/>
                <w:szCs w:val="21"/>
                <w:lang w:bidi="ar"/>
              </w:rPr>
              <w:t>（代码）</w:t>
            </w:r>
          </w:p>
        </w:tc>
        <w:tc>
          <w:tcPr>
            <w:tcW w:w="1442" w:type="dxa"/>
            <w:vAlign w:val="center"/>
          </w:tcPr>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主要职业类别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s="仿宋_GB2312"/>
                <w:color w:val="000000"/>
                <w:szCs w:val="21"/>
                <w:lang w:bidi="ar"/>
              </w:rPr>
              <w:t>（代码）</w:t>
            </w:r>
          </w:p>
        </w:tc>
        <w:tc>
          <w:tcPr>
            <w:tcW w:w="2527" w:type="dxa"/>
            <w:vAlign w:val="center"/>
          </w:tcPr>
          <w:p>
            <w:pPr>
              <w:tabs>
                <w:tab w:val="left" w:pos="420"/>
              </w:tabs>
              <w:spacing w:line="360" w:lineRule="auto"/>
              <w:jc w:val="center"/>
              <w:rPr>
                <w:rFonts w:ascii="仿宋_GB2312" w:hAnsi="仿宋" w:eastAsia="仿宋_GB2312" w:cs="仿宋_GB2312"/>
                <w:color w:val="000000"/>
                <w:szCs w:val="21"/>
              </w:rPr>
            </w:pPr>
            <w:r>
              <w:rPr>
                <w:rFonts w:hint="eastAsia" w:ascii="仿宋_GB2312" w:hAnsi="仿宋" w:eastAsia="仿宋_GB2312" w:cs="仿宋_GB2312"/>
                <w:color w:val="000000"/>
                <w:szCs w:val="21"/>
                <w:lang w:bidi="ar"/>
              </w:rPr>
              <w:t>主要岗位类别</w:t>
            </w:r>
          </w:p>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s="仿宋_GB2312"/>
                <w:color w:val="000000"/>
                <w:szCs w:val="21"/>
                <w:lang w:bidi="ar"/>
              </w:rPr>
              <w:t>（或技术领域）</w:t>
            </w:r>
          </w:p>
        </w:tc>
        <w:tc>
          <w:tcPr>
            <w:tcW w:w="1332" w:type="dxa"/>
            <w:vAlign w:val="center"/>
          </w:tcPr>
          <w:p>
            <w:pPr>
              <w:tabs>
                <w:tab w:val="left" w:pos="420"/>
              </w:tabs>
              <w:spacing w:line="360" w:lineRule="auto"/>
              <w:jc w:val="center"/>
              <w:rPr>
                <w:rFonts w:ascii="仿宋_GB2312" w:hAnsi="仿宋" w:eastAsia="仿宋_GB2312"/>
                <w:color w:val="000000"/>
                <w:szCs w:val="21"/>
              </w:rPr>
            </w:pPr>
            <w:r>
              <w:rPr>
                <w:rFonts w:hint="eastAsia" w:ascii="仿宋_GB2312" w:hAnsi="仿宋" w:eastAsia="仿宋_GB2312" w:cs="仿宋_GB2312"/>
                <w:color w:val="000000"/>
                <w:szCs w:val="21"/>
                <w:lang w:bidi="ar"/>
              </w:rPr>
              <w:t>职业资格证书或技能等级证书举例</w:t>
            </w:r>
          </w:p>
        </w:tc>
        <w:tc>
          <w:tcPr>
            <w:tcW w:w="1554" w:type="dxa"/>
          </w:tcPr>
          <w:p>
            <w:pPr>
              <w:tabs>
                <w:tab w:val="left" w:pos="420"/>
              </w:tabs>
              <w:spacing w:line="360" w:lineRule="auto"/>
              <w:jc w:val="center"/>
              <w:rPr>
                <w:rFonts w:ascii="仿宋_GB2312" w:hAnsi="仿宋" w:eastAsia="仿宋_GB2312"/>
                <w:color w:val="000000"/>
                <w:szCs w:val="21"/>
              </w:rPr>
            </w:pPr>
          </w:p>
          <w:p>
            <w:pPr>
              <w:rPr>
                <w:rFonts w:ascii="仿宋_GB2312" w:hAnsi="仿宋" w:eastAsia="仿宋_GB2312"/>
                <w:szCs w:val="21"/>
              </w:rPr>
            </w:pPr>
            <w:r>
              <w:rPr>
                <w:rFonts w:hint="eastAsia" w:ascii="仿宋_GB2312" w:hAnsi="仿宋" w:eastAsia="仿宋_GB2312"/>
                <w:color w:val="000000"/>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9" w:hRule="atLeast"/>
          <w:jc w:val="center"/>
        </w:trPr>
        <w:tc>
          <w:tcPr>
            <w:tcW w:w="1076" w:type="dxa"/>
            <w:vAlign w:val="center"/>
          </w:tcPr>
          <w:p>
            <w:pPr>
              <w:tabs>
                <w:tab w:val="left" w:pos="420"/>
              </w:tabs>
              <w:spacing w:line="360" w:lineRule="auto"/>
              <w:rPr>
                <w:rFonts w:ascii="仿宋_GB2312" w:hAnsi="仿宋" w:eastAsia="仿宋_GB2312"/>
                <w:color w:val="000000"/>
                <w:szCs w:val="21"/>
              </w:rPr>
            </w:pPr>
            <w:r>
              <w:rPr>
                <w:rFonts w:ascii="仿宋_GB2312" w:hAnsi="仿宋" w:eastAsia="仿宋_GB2312" w:cs="仿宋_GB2312"/>
                <w:color w:val="000000"/>
                <w:szCs w:val="21"/>
                <w:lang w:bidi="ar"/>
              </w:rPr>
              <w:t>装备制造大类</w:t>
            </w:r>
            <w:r>
              <w:rPr>
                <w:rFonts w:hint="eastAsia" w:ascii="仿宋_GB2312" w:hAnsi="仿宋" w:eastAsia="仿宋_GB2312" w:cs="仿宋_GB2312"/>
                <w:color w:val="000000"/>
                <w:szCs w:val="21"/>
                <w:lang w:bidi="ar"/>
              </w:rPr>
              <w:t>（46）</w:t>
            </w:r>
          </w:p>
        </w:tc>
        <w:tc>
          <w:tcPr>
            <w:tcW w:w="992" w:type="dxa"/>
            <w:vAlign w:val="center"/>
          </w:tcPr>
          <w:p>
            <w:pPr>
              <w:tabs>
                <w:tab w:val="left" w:pos="420"/>
              </w:tabs>
              <w:spacing w:line="360" w:lineRule="auto"/>
              <w:rPr>
                <w:rFonts w:ascii="仿宋_GB2312" w:hAnsi="仿宋" w:eastAsia="仿宋_GB2312"/>
                <w:color w:val="000000"/>
                <w:szCs w:val="21"/>
              </w:rPr>
            </w:pPr>
            <w:r>
              <w:rPr>
                <w:rFonts w:ascii="仿宋_GB2312" w:hAnsi="仿宋" w:eastAsia="仿宋_GB2312" w:cs="仿宋_GB2312"/>
                <w:color w:val="000000"/>
                <w:szCs w:val="21"/>
                <w:lang w:bidi="ar"/>
              </w:rPr>
              <w:t>自动化类</w:t>
            </w:r>
            <w:r>
              <w:rPr>
                <w:rFonts w:hint="eastAsia" w:ascii="仿宋_GB2312" w:hAnsi="仿宋" w:eastAsia="仿宋_GB2312" w:cs="仿宋_GB2312"/>
                <w:color w:val="000000"/>
                <w:szCs w:val="21"/>
                <w:lang w:bidi="ar"/>
              </w:rPr>
              <w:t>（</w:t>
            </w:r>
            <w:r>
              <w:rPr>
                <w:rFonts w:ascii="仿宋_GB2312" w:hAnsi="仿宋" w:eastAsia="仿宋_GB2312" w:cs="仿宋_GB2312"/>
                <w:color w:val="000000"/>
                <w:szCs w:val="21"/>
                <w:lang w:bidi="ar"/>
              </w:rPr>
              <w:t>4603</w:t>
            </w:r>
            <w:r>
              <w:rPr>
                <w:rFonts w:hint="eastAsia" w:ascii="仿宋_GB2312" w:hAnsi="仿宋" w:eastAsia="仿宋_GB2312" w:cs="仿宋_GB2312"/>
                <w:color w:val="000000"/>
                <w:szCs w:val="21"/>
                <w:lang w:bidi="ar"/>
              </w:rPr>
              <w:t>）</w:t>
            </w:r>
          </w:p>
        </w:tc>
        <w:tc>
          <w:tcPr>
            <w:tcW w:w="992"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通用设备制造业（34）</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电气机械和器材制造业（38）</w:t>
            </w:r>
          </w:p>
        </w:tc>
        <w:tc>
          <w:tcPr>
            <w:tcW w:w="1442"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电气工程技术人员（2-02-11）</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自动控制工程技术人员（2-02-07-07）</w:t>
            </w:r>
          </w:p>
        </w:tc>
        <w:tc>
          <w:tcPr>
            <w:tcW w:w="2527"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电气设备生产、安装、调试与维护； 自动控制系统生产、安装及技术改造；</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电气设备、自动化产品营销及技术服务。</w:t>
            </w:r>
          </w:p>
        </w:tc>
        <w:tc>
          <w:tcPr>
            <w:tcW w:w="1332"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维修电工等级证书、可编程控制器系统应用编程1+X证书</w:t>
            </w:r>
          </w:p>
        </w:tc>
        <w:tc>
          <w:tcPr>
            <w:tcW w:w="1554" w:type="dxa"/>
          </w:tcPr>
          <w:p>
            <w:pPr>
              <w:tabs>
                <w:tab w:val="left" w:pos="420"/>
              </w:tabs>
              <w:spacing w:line="360" w:lineRule="auto"/>
              <w:jc w:val="left"/>
              <w:rPr>
                <w:rFonts w:ascii="仿宋_GB2312" w:hAnsi="仿宋" w:eastAsia="仿宋_GB2312"/>
                <w:color w:val="000000"/>
                <w:szCs w:val="21"/>
              </w:rPr>
            </w:pPr>
            <w:r>
              <w:rPr>
                <w:rFonts w:hint="eastAsia" w:ascii="仿宋_GB2312" w:hAnsi="仿宋" w:eastAsia="仿宋_GB2312"/>
                <w:color w:val="000000"/>
                <w:szCs w:val="21"/>
              </w:rPr>
              <w:t>现代电气控制系统安装与维护；</w:t>
            </w:r>
          </w:p>
          <w:p>
            <w:pPr>
              <w:tabs>
                <w:tab w:val="left" w:pos="420"/>
              </w:tabs>
              <w:spacing w:line="360" w:lineRule="auto"/>
              <w:jc w:val="left"/>
              <w:rPr>
                <w:rFonts w:ascii="仿宋_GB2312" w:hAnsi="仿宋" w:eastAsia="仿宋_GB2312"/>
                <w:color w:val="000000"/>
                <w:szCs w:val="21"/>
              </w:rPr>
            </w:pPr>
            <w:r>
              <w:rPr>
                <w:rFonts w:hint="eastAsia" w:ascii="仿宋_GB2312" w:hAnsi="仿宋" w:eastAsia="仿宋_GB2312"/>
                <w:color w:val="000000"/>
                <w:szCs w:val="21"/>
              </w:rPr>
              <w:t>机电一体化设备组装与调试；</w:t>
            </w:r>
          </w:p>
          <w:p>
            <w:pPr>
              <w:tabs>
                <w:tab w:val="left" w:pos="420"/>
              </w:tabs>
              <w:spacing w:line="360" w:lineRule="auto"/>
              <w:jc w:val="left"/>
              <w:rPr>
                <w:rFonts w:ascii="仿宋_GB2312" w:hAnsi="仿宋"/>
                <w:color w:val="000000"/>
                <w:szCs w:val="21"/>
              </w:rPr>
            </w:pPr>
            <w:r>
              <w:rPr>
                <w:rFonts w:hint="eastAsia" w:ascii="仿宋_GB2312" w:hAnsi="仿宋" w:eastAsia="仿宋_GB2312"/>
                <w:color w:val="000000"/>
                <w:szCs w:val="21"/>
              </w:rPr>
              <w:t>智能制造生产线运营与维护大赛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7"/>
            <w:vAlign w:val="center"/>
          </w:tcPr>
          <w:p>
            <w:pPr>
              <w:tabs>
                <w:tab w:val="left" w:pos="420"/>
              </w:tabs>
              <w:spacing w:line="360" w:lineRule="auto"/>
              <w:rPr>
                <w:rFonts w:ascii="仿宋_GB2312" w:hAnsi="仿宋" w:eastAsia="仿宋_GB2312"/>
                <w:b/>
                <w:bCs/>
                <w:szCs w:val="21"/>
              </w:rPr>
            </w:pPr>
            <w:r>
              <w:rPr>
                <w:rFonts w:hint="eastAsia" w:ascii="仿宋_GB2312" w:hAnsi="仿宋" w:eastAsia="仿宋_GB2312"/>
                <w:b/>
                <w:bCs/>
                <w:szCs w:val="21"/>
              </w:rPr>
              <w:t>就业企业举例：绍兴中芯集成电路制造股份有限公司、杭州海康威视科技有限公司</w:t>
            </w:r>
            <w:r>
              <w:rPr>
                <w:rFonts w:ascii="仿宋_GB2312" w:hAnsi="仿宋" w:eastAsia="仿宋_GB2312"/>
                <w:b/>
                <w:bCs/>
                <w:szCs w:val="21"/>
              </w:rPr>
              <w:t>；</w:t>
            </w:r>
            <w:r>
              <w:rPr>
                <w:rFonts w:hint="eastAsia" w:ascii="仿宋_GB2312" w:hAnsi="仿宋" w:eastAsia="仿宋_GB2312"/>
                <w:b/>
                <w:bCs/>
                <w:szCs w:val="21"/>
              </w:rPr>
              <w:t>内蒙古大地云天化工</w:t>
            </w:r>
          </w:p>
          <w:p>
            <w:pPr>
              <w:tabs>
                <w:tab w:val="left" w:pos="420"/>
              </w:tabs>
              <w:spacing w:line="360" w:lineRule="auto"/>
              <w:rPr>
                <w:rFonts w:ascii="仿宋_GB2312" w:hAnsi="仿宋" w:eastAsia="仿宋_GB2312"/>
                <w:b/>
                <w:bCs/>
                <w:szCs w:val="21"/>
              </w:rPr>
            </w:pPr>
            <w:r>
              <w:rPr>
                <w:rFonts w:hint="eastAsia" w:ascii="仿宋_GB2312" w:hAnsi="仿宋" w:eastAsia="仿宋_GB2312"/>
                <w:b/>
                <w:bCs/>
                <w:szCs w:val="21"/>
              </w:rPr>
              <w:t>有限公司、赤峰中唐特钢有限公司、国家电投集团白音华煤电有限公司</w:t>
            </w:r>
          </w:p>
        </w:tc>
      </w:tr>
    </w:tbl>
    <w:p>
      <w:pPr>
        <w:numPr>
          <w:ilvl w:val="0"/>
          <w:numId w:val="1"/>
        </w:numPr>
        <w:tabs>
          <w:tab w:val="left" w:pos="6906"/>
        </w:tabs>
        <w:spacing w:line="360" w:lineRule="auto"/>
        <w:ind w:left="481" w:leftChars="229"/>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培养目标与培养路径</w:t>
      </w:r>
    </w:p>
    <w:p>
      <w:pPr>
        <w:spacing w:line="360" w:lineRule="auto"/>
        <w:ind w:firstLine="482" w:firstLineChars="200"/>
        <w:rPr>
          <w:rFonts w:ascii="仿宋" w:hAnsi="仿宋" w:eastAsia="仿宋"/>
          <w:b/>
          <w:bCs/>
          <w:sz w:val="24"/>
        </w:rPr>
      </w:pPr>
      <w:r>
        <w:rPr>
          <w:rFonts w:hint="eastAsia" w:ascii="仿宋" w:hAnsi="仿宋" w:eastAsia="仿宋"/>
          <w:b/>
          <w:bCs/>
          <w:sz w:val="24"/>
        </w:rPr>
        <w:t>（一）培养目标</w:t>
      </w:r>
    </w:p>
    <w:p>
      <w:pPr>
        <w:spacing w:line="360" w:lineRule="auto"/>
        <w:ind w:firstLine="480" w:firstLineChars="200"/>
        <w:rPr>
          <w:rFonts w:ascii="仿宋" w:hAnsi="仿宋" w:eastAsia="仿宋"/>
          <w:sz w:val="24"/>
        </w:rPr>
      </w:pPr>
      <w:r>
        <w:rPr>
          <w:rFonts w:hint="eastAsia" w:ascii="仿宋" w:hAnsi="仿宋" w:eastAsia="仿宋"/>
          <w:sz w:val="24"/>
        </w:rPr>
        <w:t>本专业培养理想信念坚定，德、智、体、美、劳全面发展，具有一定的科学文化水平</w:t>
      </w:r>
      <w:r>
        <w:rPr>
          <w:rFonts w:ascii="仿宋" w:hAnsi="仿宋" w:eastAsia="仿宋"/>
          <w:color w:val="FF0000"/>
          <w:sz w:val="24"/>
        </w:rPr>
        <w:t>、</w:t>
      </w:r>
      <w:r>
        <w:rPr>
          <w:rFonts w:hint="eastAsia" w:ascii="仿宋" w:hAnsi="仿宋" w:eastAsia="仿宋"/>
          <w:sz w:val="24"/>
        </w:rPr>
        <w:t>良好的人文素养、职业道德和创新意识，精益求精的工匠精神，较强的就业能力和可持续发展的能力，掌握本专业知识和技术技能，面向通用设备制造业、电气机械和器材制造业的电气工程技术人员、自动控制工程技术人员等职业群，能够从事电气设备生产、安装、调试与自动化类维护，自动控制系统生产、安装及技术改造，电气设备、自动化产品营销及技术服务等工作的高素质技术技能人才。</w:t>
      </w:r>
    </w:p>
    <w:p>
      <w:pPr>
        <w:spacing w:line="360" w:lineRule="auto"/>
        <w:ind w:firstLine="482" w:firstLineChars="200"/>
        <w:rPr>
          <w:rFonts w:ascii="仿宋" w:hAnsi="仿宋" w:eastAsia="仿宋"/>
          <w:b/>
          <w:bCs/>
          <w:sz w:val="24"/>
        </w:rPr>
      </w:pPr>
      <w:r>
        <w:rPr>
          <w:rFonts w:ascii="仿宋" w:hAnsi="仿宋" w:eastAsia="仿宋"/>
          <w:b/>
          <w:bCs/>
          <w:sz w:val="24"/>
        </w:rPr>
        <w:t>1</w:t>
      </w:r>
      <w:r>
        <w:rPr>
          <w:rFonts w:hint="eastAsia" w:ascii="仿宋" w:hAnsi="仿宋" w:eastAsia="仿宋"/>
          <w:b/>
          <w:bCs/>
          <w:sz w:val="24"/>
        </w:rPr>
        <w:t>.素质目标</w:t>
      </w:r>
    </w:p>
    <w:p>
      <w:pPr>
        <w:pStyle w:val="16"/>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en-US" w:eastAsia="zh-CN" w:bidi="ar-SA"/>
        </w:rPr>
        <w:t>（1）坚定拥护中国共产党领导和我国社会主义制度，在习近平新时代中国特色社会主义思想指引下，践行社会主义核心价值观，具有深厚的爱国情感和中华民族自豪感。</w:t>
      </w:r>
    </w:p>
    <w:p>
      <w:pPr>
        <w:pStyle w:val="16"/>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zh-CN" w:eastAsia="zh-CN" w:bidi="ar-SA"/>
        </w:rPr>
        <w:t>（</w:t>
      </w:r>
      <w:r>
        <w:rPr>
          <w:rFonts w:hint="eastAsia" w:ascii="仿宋_GB2312" w:hAnsi="仿宋" w:eastAsia="仿宋_GB2312" w:cs="Times New Roman"/>
          <w:color w:val="000000"/>
          <w:sz w:val="24"/>
          <w:szCs w:val="24"/>
          <w:lang w:val="en-US" w:eastAsia="zh-CN" w:bidi="ar-SA"/>
        </w:rPr>
        <w:t>2</w:t>
      </w:r>
      <w:r>
        <w:rPr>
          <w:rFonts w:hint="eastAsia" w:ascii="仿宋_GB2312" w:hAnsi="仿宋" w:eastAsia="仿宋_GB2312" w:cs="Times New Roman"/>
          <w:color w:val="000000"/>
          <w:sz w:val="24"/>
          <w:szCs w:val="24"/>
          <w:lang w:val="zh-CN" w:eastAsia="zh-CN" w:bidi="ar-SA"/>
        </w:rPr>
        <w:t>）崇</w:t>
      </w:r>
      <w:r>
        <w:rPr>
          <w:rFonts w:hint="eastAsia" w:ascii="仿宋_GB2312" w:hAnsi="仿宋" w:eastAsia="仿宋_GB2312" w:cs="Times New Roman"/>
          <w:color w:val="000000"/>
          <w:sz w:val="24"/>
          <w:szCs w:val="24"/>
          <w:lang w:val="en-US" w:eastAsia="zh-CN" w:bidi="ar-SA"/>
        </w:rPr>
        <w:t>尚宪法、遵法守纪、崇德向善、诚实守信、尊重生命、热爱劳动，履行道德准则和行为规范，具有社会责任感和社会参与意识。</w:t>
      </w:r>
    </w:p>
    <w:p>
      <w:pPr>
        <w:pStyle w:val="16"/>
        <w:tabs>
          <w:tab w:val="left" w:pos="914"/>
        </w:tabs>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en-US" w:eastAsia="zh-CN" w:bidi="ar-SA"/>
        </w:rPr>
        <w:t>（3）具有质量意识、环保意识、安全意识、信息素养、工匠精神、创新思维。</w:t>
      </w:r>
    </w:p>
    <w:p>
      <w:pPr>
        <w:pStyle w:val="16"/>
        <w:tabs>
          <w:tab w:val="left" w:pos="906"/>
        </w:tabs>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zh-CN" w:eastAsia="zh-CN" w:bidi="ar-SA"/>
        </w:rPr>
        <w:t>（</w:t>
      </w:r>
      <w:r>
        <w:rPr>
          <w:rFonts w:hint="eastAsia" w:ascii="仿宋_GB2312" w:hAnsi="仿宋" w:eastAsia="仿宋_GB2312" w:cs="Times New Roman"/>
          <w:color w:val="000000"/>
          <w:sz w:val="24"/>
          <w:szCs w:val="24"/>
          <w:lang w:val="en-US" w:eastAsia="zh-CN" w:bidi="ar-SA"/>
        </w:rPr>
        <w:t>4</w:t>
      </w:r>
      <w:r>
        <w:rPr>
          <w:rFonts w:hint="eastAsia" w:ascii="仿宋_GB2312" w:hAnsi="仿宋" w:eastAsia="仿宋_GB2312" w:cs="Times New Roman"/>
          <w:color w:val="000000"/>
          <w:sz w:val="24"/>
          <w:szCs w:val="24"/>
          <w:lang w:val="zh-CN" w:eastAsia="zh-CN" w:bidi="ar-SA"/>
        </w:rPr>
        <w:t>）勇</w:t>
      </w:r>
      <w:r>
        <w:rPr>
          <w:rFonts w:hint="eastAsia" w:ascii="仿宋_GB2312" w:hAnsi="仿宋" w:eastAsia="仿宋_GB2312" w:cs="Times New Roman"/>
          <w:color w:val="000000"/>
          <w:sz w:val="24"/>
          <w:szCs w:val="24"/>
          <w:lang w:val="en-US" w:eastAsia="zh-CN" w:bidi="ar-SA"/>
        </w:rPr>
        <w:t>于奋斗、乐观向上，具有自我管理能力、职业生涯规划的意识，有较强的集体意识和团队合作精神。</w:t>
      </w:r>
    </w:p>
    <w:p>
      <w:pPr>
        <w:pStyle w:val="16"/>
        <w:tabs>
          <w:tab w:val="left" w:pos="914"/>
        </w:tabs>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en-US" w:eastAsia="zh-CN" w:bidi="ar-SA"/>
        </w:rPr>
        <w:t>（5）具有健康的</w:t>
      </w:r>
      <w:r>
        <w:rPr>
          <w:rFonts w:hint="eastAsia" w:ascii="仿宋_GB2312" w:hAnsi="仿宋" w:eastAsia="仿宋_GB2312" w:cs="Times New Roman"/>
          <w:sz w:val="24"/>
          <w:szCs w:val="24"/>
          <w:lang w:val="en-US" w:eastAsia="zh-CN" w:bidi="ar-SA"/>
        </w:rPr>
        <w:t>体魄、心理和</w:t>
      </w:r>
      <w:r>
        <w:rPr>
          <w:rFonts w:hint="eastAsia" w:ascii="仿宋_GB2312" w:hAnsi="仿宋" w:eastAsia="仿宋_GB2312" w:cs="Times New Roman"/>
          <w:color w:val="000000"/>
          <w:sz w:val="24"/>
          <w:szCs w:val="24"/>
          <w:lang w:val="en-US" w:eastAsia="zh-CN" w:bidi="ar-SA"/>
        </w:rPr>
        <w:t>健全的人格，掌握基本运动知识和1</w:t>
      </w:r>
      <w:r>
        <w:rPr>
          <w:rFonts w:ascii="仿宋_GB2312" w:hAnsi="仿宋" w:eastAsia="仿宋_GB2312" w:cs="Times New Roman"/>
          <w:color w:val="000000"/>
          <w:sz w:val="24"/>
          <w:szCs w:val="24"/>
          <w:lang w:val="en-US" w:eastAsia="zh-CN" w:bidi="ar-SA"/>
        </w:rPr>
        <w:t>-</w:t>
      </w:r>
      <w:r>
        <w:rPr>
          <w:rFonts w:hint="eastAsia" w:ascii="仿宋_GB2312" w:hAnsi="仿宋" w:eastAsia="仿宋_GB2312" w:cs="Times New Roman"/>
          <w:color w:val="000000"/>
          <w:sz w:val="24"/>
          <w:szCs w:val="24"/>
          <w:lang w:val="en-US" w:eastAsia="zh-CN" w:bidi="ar-SA"/>
        </w:rPr>
        <w:t>2项运动技能，养成良好的健身与卫生习惯，以及良好的行为习惯。</w:t>
      </w:r>
    </w:p>
    <w:p>
      <w:pPr>
        <w:pStyle w:val="16"/>
        <w:tabs>
          <w:tab w:val="left" w:pos="914"/>
        </w:tabs>
        <w:spacing w:line="360" w:lineRule="auto"/>
        <w:ind w:firstLine="480" w:firstLineChars="200"/>
        <w:rPr>
          <w:rFonts w:ascii="仿宋" w:hAnsi="仿宋" w:eastAsia="仿宋"/>
          <w:sz w:val="24"/>
        </w:rPr>
      </w:pPr>
      <w:r>
        <w:rPr>
          <w:rFonts w:hint="eastAsia" w:ascii="仿宋_GB2312" w:hAnsi="仿宋" w:eastAsia="仿宋_GB2312" w:cs="Times New Roman"/>
          <w:color w:val="000000"/>
          <w:sz w:val="24"/>
          <w:szCs w:val="24"/>
          <w:lang w:val="en-US" w:eastAsia="zh-CN" w:bidi="ar-SA"/>
        </w:rPr>
        <w:t>（6）具有一定的审美和人文素养，能够形成1</w:t>
      </w:r>
      <w:r>
        <w:rPr>
          <w:rFonts w:ascii="仿宋_GB2312" w:hAnsi="仿宋" w:eastAsia="仿宋_GB2312" w:cs="Times New Roman"/>
          <w:color w:val="000000"/>
          <w:sz w:val="24"/>
          <w:szCs w:val="24"/>
          <w:lang w:val="en-US" w:eastAsia="zh-CN" w:bidi="ar-SA"/>
        </w:rPr>
        <w:t>-</w:t>
      </w:r>
      <w:r>
        <w:rPr>
          <w:rFonts w:hint="eastAsia" w:ascii="仿宋_GB2312" w:hAnsi="仿宋" w:eastAsia="仿宋_GB2312" w:cs="Times New Roman"/>
          <w:color w:val="000000"/>
          <w:sz w:val="24"/>
          <w:szCs w:val="24"/>
          <w:lang w:val="en-US" w:eastAsia="zh-CN" w:bidi="ar-SA"/>
        </w:rPr>
        <w:t>2项艺术特长或爱好。</w:t>
      </w:r>
    </w:p>
    <w:p>
      <w:pPr>
        <w:spacing w:line="360" w:lineRule="auto"/>
        <w:ind w:firstLine="482" w:firstLineChars="200"/>
        <w:rPr>
          <w:rFonts w:ascii="仿宋" w:hAnsi="仿宋" w:eastAsia="仿宋"/>
          <w:b/>
          <w:bCs/>
          <w:sz w:val="24"/>
        </w:rPr>
      </w:pPr>
      <w:r>
        <w:rPr>
          <w:rFonts w:ascii="仿宋" w:hAnsi="仿宋" w:eastAsia="仿宋"/>
          <w:b/>
          <w:bCs/>
          <w:sz w:val="24"/>
        </w:rPr>
        <w:t>2</w:t>
      </w:r>
      <w:r>
        <w:rPr>
          <w:rFonts w:hint="eastAsia" w:ascii="仿宋" w:hAnsi="仿宋" w:eastAsia="仿宋"/>
          <w:b/>
          <w:bCs/>
          <w:sz w:val="24"/>
        </w:rPr>
        <w:t>.知识目标</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(1)掌握必备的思想政治理论、科学文化基础知识和中华优秀传统文化知识。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(2)熟悉与本专业相关的法律法规以及环境保护、安全消防等知识。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(3)掌握机械基础基本知识和机械识图的基本方法。</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(4)掌握必需的电工、电子技术、电机电器等专业基础理论和知识。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(5)掌握常用电气仪表和常规电控设备的基本方法和原理。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(6)掌握PLC工作原理，熟悉PLC电源、CPU、I/O等硬件模块，熟悉典型PLC控制系统架构。</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(7)掌握直流调速系统、交流调速系统的基本原理及应用知识。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(8)掌握自动控制系统的组成和工作原理、系统特点、性能指标等基本知识。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w:t>
      </w:r>
      <w:r>
        <w:rPr>
          <w:rFonts w:hint="eastAsia" w:ascii="仿宋" w:hAnsi="仿宋" w:eastAsia="仿宋"/>
          <w:sz w:val="24"/>
        </w:rPr>
        <w:t>9</w:t>
      </w:r>
      <w:r>
        <w:rPr>
          <w:rFonts w:hint="eastAsia" w:ascii="仿宋" w:hAnsi="仿宋" w:eastAsia="仿宋"/>
          <w:sz w:val="24"/>
          <w:lang w:val="zh-CN"/>
        </w:rPr>
        <w:t>)掌握现场总线、工业以太网等工业网络基本知识，掌握组态软件和组态监控系统组成等基本知识。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(10)掌握运动控制技术的基本知识，掌握变频器控制、步进电机控制、伺服控制等基本原理和知识。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(11)掌握工厂供电及电力电源的基本知识，工厂变配电所及供配电设备功能和使用、工厂电力网络构成和特点等。</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(12)了解智能传感器、智能仪表、工业机器人等现代智能设备基础理论知识和操作规范，并了解智能制造基本流程和相关知识。</w:t>
      </w:r>
    </w:p>
    <w:p>
      <w:pPr>
        <w:spacing w:line="360" w:lineRule="auto"/>
        <w:ind w:firstLine="480" w:firstLineChars="200"/>
        <w:rPr>
          <w:rFonts w:ascii="仿宋" w:hAnsi="仿宋" w:eastAsia="仿宋"/>
          <w:b/>
          <w:color w:val="FF0000"/>
          <w:sz w:val="24"/>
          <w:highlight w:val="yellow"/>
        </w:rPr>
      </w:pPr>
      <w:r>
        <w:rPr>
          <w:rFonts w:hint="eastAsia" w:ascii="仿宋" w:hAnsi="仿宋" w:eastAsia="仿宋"/>
          <w:sz w:val="24"/>
          <w:lang w:val="zh-CN"/>
        </w:rPr>
        <w:t>(13)了解本行业相关的企业生产现场管理、项目管理、市场营销等基础知识。</w:t>
      </w:r>
    </w:p>
    <w:p>
      <w:pPr>
        <w:spacing w:line="360" w:lineRule="auto"/>
        <w:ind w:firstLine="482" w:firstLineChars="200"/>
        <w:rPr>
          <w:rFonts w:ascii="仿宋" w:hAnsi="仿宋" w:eastAsia="仿宋"/>
          <w:b/>
          <w:bCs/>
          <w:sz w:val="24"/>
        </w:rPr>
      </w:pPr>
      <w:r>
        <w:rPr>
          <w:rFonts w:ascii="仿宋" w:hAnsi="仿宋" w:eastAsia="仿宋"/>
          <w:b/>
          <w:bCs/>
          <w:sz w:val="24"/>
        </w:rPr>
        <w:t>3</w:t>
      </w:r>
      <w:r>
        <w:rPr>
          <w:rFonts w:hint="eastAsia" w:ascii="仿宋" w:hAnsi="仿宋" w:eastAsia="仿宋"/>
          <w:b/>
          <w:bCs/>
          <w:sz w:val="24"/>
        </w:rPr>
        <w:t>.</w:t>
      </w:r>
      <w:r>
        <w:rPr>
          <w:rFonts w:ascii="仿宋" w:hAnsi="仿宋" w:eastAsia="仿宋"/>
          <w:b/>
          <w:bCs/>
          <w:sz w:val="24"/>
        </w:rPr>
        <w:t>技能</w:t>
      </w:r>
      <w:r>
        <w:rPr>
          <w:rFonts w:hint="eastAsia" w:ascii="仿宋" w:hAnsi="仿宋" w:eastAsia="仿宋"/>
          <w:b/>
          <w:bCs/>
          <w:sz w:val="24"/>
        </w:rPr>
        <w:t>目标</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(1)具有探究学习、终身学习、分析问题和解决问题的能力。</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(2)具有良好的语言、文字表达能力和沟通能力。</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(3)具有本专业必需的信息技术应用和维护能力，掌握常用文献检索工具。</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(4)能够撰写符合规范要求的技术报告、项目报告等本专业领域技术文档。</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(5)能够识读和绘制各类电气原理与电气线路图、机械结构图。</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(6)能够熟练使用常用电工工具和仪器仪表。</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(7)能够进行低压电气电路的设计与分析、安装与调试。</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(8)能够进行PLC硬件装配和软件编程，能够进行一般PLC控制系统的安装、调试与故障检修。</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(9)能够进行直流单闭环控制、直流双闭环控制、交流变频调速的多段速控制、交流变频的无级调速等自动调速系统控制。</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w:t>
      </w:r>
      <w:r>
        <w:rPr>
          <w:rFonts w:hint="eastAsia" w:ascii="仿宋" w:hAnsi="仿宋" w:eastAsia="仿宋"/>
          <w:sz w:val="24"/>
        </w:rPr>
        <w:t>0</w:t>
      </w:r>
      <w:r>
        <w:rPr>
          <w:rFonts w:hint="eastAsia" w:ascii="仿宋" w:hAnsi="仿宋" w:eastAsia="仿宋"/>
          <w:sz w:val="24"/>
          <w:lang w:val="zh-CN"/>
        </w:rPr>
        <w:t>)能够对简单的自动控制系统进行时域、频域分析，能够对变频器控制、步进电机控制以及何服控制、多轴运动等各类运动控制系统进行设计、程序开发以及调试。</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(11)能够选择和配置合适的工业网络，能够使用主流的组态软件或触摸屏组态控制系统人机界面。</w:t>
      </w:r>
    </w:p>
    <w:p>
      <w:pPr>
        <w:spacing w:line="360" w:lineRule="auto"/>
        <w:ind w:firstLine="480" w:firstLineChars="200"/>
        <w:rPr>
          <w:rFonts w:ascii="仿宋_GB2312" w:hAnsi="仿宋" w:eastAsia="仿宋_GB2312"/>
          <w:color w:val="000000"/>
          <w:sz w:val="24"/>
        </w:rPr>
      </w:pPr>
      <w:r>
        <w:rPr>
          <w:rFonts w:hint="eastAsia" w:ascii="仿宋" w:hAnsi="仿宋" w:eastAsia="仿宋"/>
          <w:sz w:val="24"/>
          <w:lang w:val="zh-CN"/>
        </w:rPr>
        <w:t>(12)能够进行工厂电力负荷和短路计算，选择并使用合适的供电线路导线和电缆。</w:t>
      </w:r>
    </w:p>
    <w:p>
      <w:pPr>
        <w:widowControl/>
        <w:numPr>
          <w:ilvl w:val="0"/>
          <w:numId w:val="2"/>
        </w:numPr>
        <w:spacing w:line="360" w:lineRule="auto"/>
        <w:jc w:val="left"/>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培养路径</w:t>
      </w:r>
    </w:p>
    <w:p>
      <w:pPr>
        <w:widowControl/>
        <w:numPr>
          <w:ilvl w:val="0"/>
          <w:numId w:val="3"/>
        </w:numPr>
        <w:spacing w:line="360" w:lineRule="auto"/>
        <w:ind w:firstLine="482" w:firstLineChars="200"/>
        <w:jc w:val="left"/>
        <w:rPr>
          <w:rFonts w:ascii="仿宋_GB2312" w:hAnsi="仿宋" w:eastAsia="仿宋_GB2312"/>
          <w:b/>
          <w:bCs/>
          <w:color w:val="000000"/>
          <w:sz w:val="24"/>
        </w:rPr>
      </w:pPr>
      <w:r>
        <w:rPr>
          <w:rFonts w:ascii="仿宋_GB2312" w:hAnsi="仿宋" w:eastAsia="仿宋_GB2312"/>
          <w:b/>
          <w:bCs/>
          <w:color w:val="000000"/>
          <w:sz w:val="24"/>
        </w:rPr>
        <w:t>素质</w:t>
      </w:r>
      <w:r>
        <w:rPr>
          <w:rFonts w:hint="eastAsia" w:ascii="仿宋_GB2312" w:hAnsi="仿宋" w:eastAsia="仿宋_GB2312"/>
          <w:b/>
          <w:bCs/>
          <w:color w:val="000000"/>
          <w:sz w:val="24"/>
        </w:rPr>
        <w:t>目标</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ascii="仿宋_GB2312" w:hAnsi="仿宋" w:eastAsia="仿宋_GB2312"/>
          <w:color w:val="000000"/>
          <w:sz w:val="24"/>
        </w:rPr>
      </w:pPr>
      <w:r>
        <w:rPr>
          <w:rFonts w:ascii="仿宋_GB2312" w:hAnsi="仿宋" w:eastAsia="仿宋_GB2312"/>
          <w:color w:val="000000"/>
          <w:sz w:val="24"/>
        </w:rPr>
        <w:t>专业课教学结合职业特点和专业技术发展的需要，做好课程思政渗透。对学生进行职业理想、职业意识、职业道德与创业精神教育。能够做到诚实守信、自尊、自重、自信、自立并且尊重他人，树立正确的职业发展规划，做到爱岗敬业、遵守职业道德。</w:t>
      </w:r>
    </w:p>
    <w:p>
      <w:pPr>
        <w:widowControl/>
        <w:spacing w:line="360" w:lineRule="auto"/>
        <w:ind w:firstLine="481"/>
        <w:jc w:val="left"/>
        <w:rPr>
          <w:rFonts w:ascii="仿宋" w:hAnsi="仿宋" w:eastAsia="仿宋" w:cs="仿宋"/>
          <w:bCs/>
          <w:sz w:val="24"/>
        </w:rPr>
      </w:pPr>
      <w:bookmarkStart w:id="0" w:name="_Hlk106780075"/>
      <w:r>
        <w:rPr>
          <w:rFonts w:hint="eastAsia" w:ascii="仿宋" w:hAnsi="仿宋" w:eastAsia="仿宋" w:cs="仿宋"/>
          <w:bCs/>
          <w:sz w:val="24"/>
        </w:rPr>
        <w:t>另外，开发四大公共拓展模块选修课，其中审美修身拓展模块内的“中华优秀传统文化”与“诗词赏析与书法”课程，借助中华优秀传统文化熏陶与诗词书法的魅力，有助于引导学生形成更加深厚的爱国情感和中华民族自豪感；生存生活拓展模块内的“急救知识”与“体能拓展”课程，帮助学生形成应急急救、运动能力、健康行为、体育品德等核心素养，进而获得健康的体魄、心理和健全的人格；交往适应拓展模块内的“现代礼仪”与“讲好普通话”课程，通过将礼仪与专业有机结合，能用标准或比较标准的普通话进行朗读、说话、演讲及其他口语交际，提高学生的综合素质，增强学生自信心，培养学生勇于奋斗、乐观向上的积极态度。</w:t>
      </w:r>
    </w:p>
    <w:bookmarkEnd w:id="0"/>
    <w:p>
      <w:pPr>
        <w:widowControl/>
        <w:numPr>
          <w:ilvl w:val="0"/>
          <w:numId w:val="4"/>
        </w:numPr>
        <w:spacing w:line="360" w:lineRule="auto"/>
        <w:ind w:firstLine="481"/>
        <w:jc w:val="left"/>
        <w:rPr>
          <w:rFonts w:ascii="仿宋" w:hAnsi="仿宋" w:eastAsia="仿宋" w:cs="仿宋"/>
          <w:b/>
          <w:bCs/>
          <w:color w:val="000000"/>
          <w:sz w:val="24"/>
        </w:rPr>
      </w:pPr>
      <w:r>
        <w:rPr>
          <w:rFonts w:hint="eastAsia" w:ascii="仿宋" w:hAnsi="仿宋" w:eastAsia="仿宋" w:cs="仿宋"/>
          <w:b/>
          <w:bCs/>
          <w:color w:val="000000"/>
          <w:sz w:val="24"/>
        </w:rPr>
        <w:t>知识目标</w:t>
      </w:r>
    </w:p>
    <w:p>
      <w:pPr>
        <w:spacing w:line="360" w:lineRule="auto"/>
        <w:ind w:firstLine="481"/>
        <w:rPr>
          <w:rFonts w:ascii="仿宋" w:hAnsi="仿宋" w:eastAsia="仿宋" w:cs="仿宋"/>
          <w:color w:val="000000"/>
          <w:kern w:val="0"/>
          <w:sz w:val="24"/>
          <w:lang w:bidi="ar"/>
        </w:rPr>
      </w:pPr>
      <w:r>
        <w:rPr>
          <w:rFonts w:ascii="仿宋" w:hAnsi="仿宋" w:eastAsia="仿宋" w:cs="仿宋"/>
          <w:color w:val="000000"/>
          <w:kern w:val="0"/>
          <w:sz w:val="24"/>
          <w:lang w:bidi="ar"/>
        </w:rPr>
        <w:t>（1）</w:t>
      </w:r>
      <w:r>
        <w:rPr>
          <w:rFonts w:ascii="仿宋" w:hAnsi="仿宋" w:eastAsia="仿宋" w:cs="仿宋"/>
          <w:kern w:val="0"/>
          <w:sz w:val="24"/>
          <w:lang w:bidi="ar"/>
        </w:rPr>
        <w:t>根据电气自动化专业群特点，在</w:t>
      </w:r>
      <w:r>
        <w:rPr>
          <w:rFonts w:ascii="仿宋" w:hAnsi="仿宋" w:eastAsia="仿宋" w:cs="仿宋"/>
          <w:sz w:val="24"/>
          <w:lang w:bidi="ar"/>
        </w:rPr>
        <w:t>严格按照满足国家职业标准或行业标准前提下，</w:t>
      </w:r>
      <w:r>
        <w:rPr>
          <w:rFonts w:ascii="仿宋" w:hAnsi="仿宋" w:eastAsia="仿宋" w:cs="仿宋"/>
          <w:kern w:val="0"/>
          <w:sz w:val="24"/>
          <w:lang w:bidi="ar"/>
        </w:rPr>
        <w:t>学生在三年中职阶段学习专业群内相同的专业基础知识、技能以及共通的职业素养，</w:t>
      </w:r>
      <w:r>
        <w:rPr>
          <w:rFonts w:ascii="仿宋" w:hAnsi="仿宋" w:eastAsia="仿宋" w:cs="仿宋"/>
          <w:sz w:val="24"/>
          <w:lang w:bidi="ar"/>
        </w:rPr>
        <w:t>打好专业群基础。</w:t>
      </w:r>
      <w:r>
        <w:rPr>
          <w:rFonts w:ascii="仿宋" w:hAnsi="仿宋" w:eastAsia="仿宋" w:cs="仿宋"/>
          <w:kern w:val="0"/>
          <w:sz w:val="24"/>
          <w:lang w:bidi="ar"/>
        </w:rPr>
        <w:t>在高职两年阶段</w:t>
      </w:r>
      <w:r>
        <w:rPr>
          <w:rFonts w:ascii="仿宋" w:hAnsi="仿宋" w:eastAsia="仿宋" w:cs="仿宋"/>
          <w:sz w:val="24"/>
          <w:lang w:bidi="ar"/>
        </w:rPr>
        <w:t>注重专业技能的提升，及时更新职业教育的</w:t>
      </w:r>
      <w:r>
        <w:rPr>
          <w:rFonts w:ascii="仿宋" w:hAnsi="仿宋" w:eastAsia="仿宋" w:cs="仿宋"/>
          <w:color w:val="000000"/>
          <w:sz w:val="24"/>
          <w:lang w:bidi="ar"/>
        </w:rPr>
        <w:t>课程体系、教学内容和教学方法与模式，实现课程建设理念、模式及技术三要素的重建与创新。</w:t>
      </w:r>
      <w:r>
        <w:rPr>
          <w:rFonts w:ascii="仿宋" w:hAnsi="仿宋" w:eastAsia="仿宋" w:cs="仿宋"/>
          <w:color w:val="000000"/>
          <w:kern w:val="0"/>
          <w:sz w:val="24"/>
          <w:lang w:bidi="ar"/>
        </w:rPr>
        <w:t>学生在高职阶段深入学习专业知识的同时，也可以利用选修课、兴趣小组、学习社团等多种形式学习到专业群内的各类专业知识，为以后更好的专业深造、适应社会奠定了坚实基础。</w:t>
      </w:r>
    </w:p>
    <w:p>
      <w:pPr>
        <w:spacing w:line="360" w:lineRule="auto"/>
        <w:rPr>
          <w:rFonts w:ascii="仿宋" w:hAnsi="仿宋" w:eastAsia="仿宋" w:cs="仿宋"/>
          <w:b/>
          <w:color w:val="FF0000"/>
          <w:sz w:val="24"/>
        </w:rPr>
      </w:pPr>
      <w:r>
        <w:rPr>
          <w:rFonts w:ascii="仿宋" w:hAnsi="仿宋" w:eastAsia="仿宋" w:cs="仿宋"/>
          <w:color w:val="000000"/>
          <w:kern w:val="0"/>
          <w:sz w:val="24"/>
          <w:lang w:bidi="ar"/>
        </w:rPr>
        <w:t xml:space="preserve">     （2）</w:t>
      </w:r>
      <w:r>
        <w:rPr>
          <w:rFonts w:hint="eastAsia" w:ascii="仿宋" w:hAnsi="仿宋" w:eastAsia="仿宋" w:cs="仿宋"/>
          <w:color w:val="000000"/>
          <w:kern w:val="0"/>
          <w:sz w:val="24"/>
          <w:lang w:bidi="ar"/>
        </w:rPr>
        <w:t>电气设备运行与</w:t>
      </w:r>
      <w:r>
        <w:rPr>
          <w:rFonts w:hint="eastAsia" w:ascii="仿宋_GB2312" w:hAnsi="仿宋" w:eastAsia="仿宋_GB2312"/>
          <w:color w:val="000000"/>
          <w:sz w:val="24"/>
        </w:rPr>
        <w:t>控制专业为完成培养目标中的知识目标，开设了相关的专业核心课、专业基础课以及对应的文化课，专业核心课程的目标是培养专业对口的专业技术人才，以专业基础课为理论或实践基础，以文化课作为基本素质的提升，全力配合完成人才培养。</w:t>
      </w:r>
      <w:r>
        <w:rPr>
          <w:rFonts w:ascii="仿宋" w:hAnsi="仿宋" w:eastAsia="仿宋" w:cs="仿宋"/>
          <w:kern w:val="0"/>
          <w:sz w:val="24"/>
          <w:lang w:bidi="ar"/>
        </w:rPr>
        <w:t>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w:t>
      </w:r>
    </w:p>
    <w:p>
      <w:pPr>
        <w:widowControl/>
        <w:spacing w:line="360" w:lineRule="auto"/>
        <w:ind w:firstLine="481"/>
        <w:jc w:val="left"/>
        <w:rPr>
          <w:rFonts w:ascii="仿宋" w:hAnsi="仿宋" w:eastAsia="仿宋" w:cs="仿宋"/>
          <w:b/>
          <w:bCs/>
          <w:color w:val="000000"/>
          <w:sz w:val="24"/>
        </w:rPr>
      </w:pPr>
      <w:r>
        <w:rPr>
          <w:rFonts w:hint="eastAsia" w:ascii="仿宋" w:hAnsi="仿宋" w:eastAsia="仿宋" w:cs="仿宋"/>
          <w:b/>
          <w:bCs/>
          <w:color w:val="000000"/>
          <w:sz w:val="24"/>
        </w:rPr>
        <w:t>3.技能目标</w:t>
      </w:r>
    </w:p>
    <w:p>
      <w:pPr>
        <w:widowControl/>
        <w:autoSpaceDE w:val="0"/>
        <w:spacing w:line="360" w:lineRule="auto"/>
        <w:ind w:firstLine="480" w:firstLineChars="200"/>
        <w:jc w:val="left"/>
        <w:rPr>
          <w:rFonts w:ascii="仿宋" w:hAnsi="仿宋" w:eastAsia="仿宋" w:cs="仿宋"/>
          <w:sz w:val="24"/>
          <w:lang w:bidi="ar"/>
        </w:rPr>
      </w:pPr>
      <w:r>
        <w:rPr>
          <w:rFonts w:ascii="仿宋" w:hAnsi="仿宋" w:eastAsia="仿宋" w:cs="仿宋"/>
          <w:sz w:val="24"/>
          <w:lang w:bidi="ar"/>
        </w:rPr>
        <w:t>（1）通过参加电气、机电各类技能竞赛培育学生的技能和工匠精神。同时，可以增进学校、行业和企业间的信息交流，引领专业教学内容改革，改进技能训练方法，提高电气类专业学生的综合技能，全面提升高职电气工程人员人才质量，增强学生就业竞争力。</w:t>
      </w:r>
    </w:p>
    <w:p>
      <w:pPr>
        <w:widowControl/>
        <w:autoSpaceDE w:val="0"/>
        <w:spacing w:line="360" w:lineRule="auto"/>
        <w:ind w:firstLine="480" w:firstLineChars="200"/>
        <w:jc w:val="left"/>
        <w:rPr>
          <w:rFonts w:ascii="仿宋" w:hAnsi="仿宋" w:eastAsia="仿宋" w:cs="仿宋"/>
          <w:color w:val="000000"/>
          <w:sz w:val="24"/>
          <w:lang w:bidi="ar"/>
        </w:rPr>
      </w:pPr>
      <w:r>
        <w:rPr>
          <w:rFonts w:ascii="仿宋" w:hAnsi="仿宋" w:eastAsia="仿宋" w:cs="仿宋"/>
          <w:kern w:val="0"/>
          <w:sz w:val="24"/>
          <w:lang w:bidi="ar"/>
        </w:rPr>
        <w:t>（2</w:t>
      </w:r>
      <w:r>
        <w:rPr>
          <w:rFonts w:ascii="仿宋" w:hAnsi="仿宋" w:eastAsia="仿宋" w:cs="仿宋"/>
          <w:color w:val="000000"/>
          <w:kern w:val="0"/>
          <w:sz w:val="24"/>
          <w:lang w:bidi="ar"/>
        </w:rPr>
        <w:t>）通过岗课赛证融通实现学生技能升级。</w:t>
      </w:r>
    </w:p>
    <w:tbl>
      <w:tblPr>
        <w:tblStyle w:val="6"/>
        <w:tblW w:w="4999" w:type="pct"/>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506"/>
        <w:gridCol w:w="1458"/>
        <w:gridCol w:w="1162"/>
        <w:gridCol w:w="1683"/>
        <w:gridCol w:w="759"/>
        <w:gridCol w:w="816"/>
        <w:gridCol w:w="1017"/>
        <w:gridCol w:w="9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0" w:hRule="atLeast"/>
        </w:trPr>
        <w:tc>
          <w:tcPr>
            <w:tcW w:w="302" w:type="pct"/>
            <w:vMerge w:val="restar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专业</w:t>
            </w:r>
          </w:p>
        </w:tc>
        <w:tc>
          <w:tcPr>
            <w:tcW w:w="870" w:type="pct"/>
            <w:vMerge w:val="restar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对应岗位</w:t>
            </w:r>
          </w:p>
        </w:tc>
        <w:tc>
          <w:tcPr>
            <w:tcW w:w="693" w:type="pct"/>
            <w:vMerge w:val="restar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对应技能</w:t>
            </w:r>
          </w:p>
        </w:tc>
        <w:tc>
          <w:tcPr>
            <w:tcW w:w="1457" w:type="pct"/>
            <w:gridSpan w:val="2"/>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大赛</w:t>
            </w:r>
          </w:p>
        </w:tc>
        <w:tc>
          <w:tcPr>
            <w:tcW w:w="1676" w:type="pct"/>
            <w:gridSpan w:val="3"/>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证书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1" w:hRule="atLeast"/>
        </w:trPr>
        <w:tc>
          <w:tcPr>
            <w:tcW w:w="302" w:type="pct"/>
            <w:vMerge w:val="continue"/>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870" w:type="pct"/>
            <w:vMerge w:val="continue"/>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693" w:type="pct"/>
            <w:vMerge w:val="continue"/>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1004"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赛项名称</w:t>
            </w:r>
          </w:p>
        </w:tc>
        <w:tc>
          <w:tcPr>
            <w:tcW w:w="45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级别</w:t>
            </w:r>
          </w:p>
        </w:tc>
        <w:tc>
          <w:tcPr>
            <w:tcW w:w="487"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人社技能证</w:t>
            </w:r>
          </w:p>
        </w:tc>
        <w:tc>
          <w:tcPr>
            <w:tcW w:w="607"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核心1+X证书</w:t>
            </w:r>
          </w:p>
        </w:tc>
        <w:tc>
          <w:tcPr>
            <w:tcW w:w="581"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辅助1+X证书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08" w:hRule="atLeast"/>
        </w:trPr>
        <w:tc>
          <w:tcPr>
            <w:tcW w:w="302" w:type="pct"/>
            <w:vMerge w:val="restar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电气自动化</w:t>
            </w:r>
          </w:p>
        </w:tc>
        <w:tc>
          <w:tcPr>
            <w:tcW w:w="870" w:type="pct"/>
            <w:vMerge w:val="restar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pStyle w:val="5"/>
              <w:widowControl/>
              <w:autoSpaceDE w:val="0"/>
              <w:spacing w:beforeAutospacing="1" w:afterAutospacing="1"/>
              <w:rPr>
                <w:rFonts w:ascii="仿宋" w:hAnsi="仿宋" w:eastAsia="仿宋" w:cs="仿宋"/>
                <w:sz w:val="21"/>
                <w:szCs w:val="21"/>
              </w:rPr>
            </w:pP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电气设计员；</w:t>
            </w: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电气安装工；</w:t>
            </w: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电气设备研发岗；</w:t>
            </w: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电气设备管理岗；</w:t>
            </w: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电气设备采购岗；</w:t>
            </w: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电气设备维保岗；</w:t>
            </w:r>
          </w:p>
        </w:tc>
        <w:tc>
          <w:tcPr>
            <w:tcW w:w="693" w:type="pct"/>
            <w:vMerge w:val="restar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pStyle w:val="5"/>
              <w:widowControl/>
              <w:autoSpaceDE w:val="0"/>
              <w:adjustRightInd w:val="0"/>
              <w:snapToGrid w:val="0"/>
              <w:spacing w:beforeAutospacing="1" w:afterAutospacing="1"/>
              <w:rPr>
                <w:rFonts w:ascii="仿宋" w:hAnsi="仿宋" w:eastAsia="仿宋" w:cs="仿宋"/>
                <w:sz w:val="21"/>
                <w:szCs w:val="21"/>
              </w:rPr>
            </w:pPr>
          </w:p>
          <w:p>
            <w:pPr>
              <w:pStyle w:val="5"/>
              <w:widowControl/>
              <w:autoSpaceDE w:val="0"/>
              <w:spacing w:beforeAutospacing="1" w:afterAutospacing="1"/>
              <w:rPr>
                <w:rFonts w:ascii="仿宋" w:hAnsi="仿宋" w:eastAsia="仿宋" w:cs="仿宋"/>
                <w:sz w:val="21"/>
                <w:szCs w:val="21"/>
              </w:rPr>
            </w:pPr>
            <w:r>
              <w:rPr>
                <w:rFonts w:ascii="仿宋" w:hAnsi="仿宋" w:eastAsia="仿宋" w:cs="仿宋"/>
                <w:sz w:val="21"/>
                <w:szCs w:val="21"/>
                <w:lang w:bidi="ar"/>
              </w:rPr>
              <w:t>电气图纸设计；</w:t>
            </w:r>
          </w:p>
          <w:p>
            <w:pPr>
              <w:pStyle w:val="5"/>
              <w:widowControl/>
              <w:autoSpaceDE w:val="0"/>
              <w:adjustRightInd w:val="0"/>
              <w:snapToGrid w:val="0"/>
              <w:spacing w:beforeAutospacing="1" w:afterAutospacing="1"/>
              <w:rPr>
                <w:rFonts w:ascii="仿宋" w:hAnsi="仿宋" w:eastAsia="仿宋" w:cs="仿宋"/>
                <w:sz w:val="21"/>
                <w:szCs w:val="21"/>
              </w:rPr>
            </w:pPr>
            <w:r>
              <w:rPr>
                <w:rFonts w:ascii="仿宋" w:hAnsi="仿宋" w:eastAsia="仿宋" w:cs="仿宋"/>
                <w:sz w:val="21"/>
                <w:szCs w:val="21"/>
                <w:lang w:bidi="ar"/>
              </w:rPr>
              <w:t>沟通、维护客户关系；</w:t>
            </w:r>
          </w:p>
          <w:p>
            <w:pPr>
              <w:pStyle w:val="5"/>
              <w:widowControl/>
              <w:autoSpaceDE w:val="0"/>
              <w:adjustRightInd w:val="0"/>
              <w:snapToGrid w:val="0"/>
              <w:spacing w:beforeAutospacing="1" w:afterAutospacing="1"/>
              <w:rPr>
                <w:rFonts w:ascii="仿宋" w:hAnsi="仿宋" w:eastAsia="仿宋" w:cs="仿宋"/>
                <w:sz w:val="21"/>
                <w:szCs w:val="21"/>
              </w:rPr>
            </w:pPr>
            <w:r>
              <w:rPr>
                <w:rFonts w:ascii="仿宋" w:hAnsi="仿宋" w:eastAsia="仿宋" w:cs="仿宋"/>
                <w:sz w:val="21"/>
                <w:szCs w:val="21"/>
                <w:lang w:bidi="ar"/>
              </w:rPr>
              <w:t>电气设备安装基本技能；</w:t>
            </w:r>
          </w:p>
          <w:p>
            <w:pPr>
              <w:pStyle w:val="5"/>
              <w:widowControl/>
              <w:autoSpaceDE w:val="0"/>
              <w:adjustRightInd w:val="0"/>
              <w:snapToGrid w:val="0"/>
              <w:spacing w:beforeAutospacing="1" w:afterAutospacing="1"/>
              <w:rPr>
                <w:rFonts w:ascii="仿宋" w:hAnsi="仿宋" w:eastAsia="仿宋" w:cs="仿宋"/>
                <w:sz w:val="21"/>
                <w:szCs w:val="21"/>
              </w:rPr>
            </w:pPr>
            <w:r>
              <w:rPr>
                <w:rFonts w:ascii="仿宋" w:hAnsi="仿宋" w:eastAsia="仿宋" w:cs="仿宋"/>
                <w:sz w:val="21"/>
                <w:szCs w:val="21"/>
                <w:lang w:bidi="ar"/>
              </w:rPr>
              <w:t>电气产品研发能力；</w:t>
            </w:r>
          </w:p>
          <w:p>
            <w:pPr>
              <w:pStyle w:val="5"/>
              <w:widowControl/>
              <w:autoSpaceDE w:val="0"/>
              <w:adjustRightInd w:val="0"/>
              <w:snapToGrid w:val="0"/>
              <w:spacing w:beforeAutospacing="1" w:afterAutospacing="1"/>
              <w:rPr>
                <w:rFonts w:ascii="仿宋" w:hAnsi="仿宋" w:eastAsia="仿宋" w:cs="仿宋"/>
                <w:sz w:val="21"/>
                <w:szCs w:val="21"/>
              </w:rPr>
            </w:pPr>
            <w:r>
              <w:rPr>
                <w:rFonts w:ascii="仿宋" w:hAnsi="仿宋" w:eastAsia="仿宋" w:cs="仿宋"/>
                <w:sz w:val="21"/>
                <w:szCs w:val="21"/>
                <w:lang w:bidi="ar"/>
              </w:rPr>
              <w:t>电气产品维保能力；</w:t>
            </w:r>
          </w:p>
        </w:tc>
        <w:tc>
          <w:tcPr>
            <w:tcW w:w="1004"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both"/>
              <w:rPr>
                <w:rFonts w:ascii="仿宋" w:hAnsi="仿宋" w:eastAsia="仿宋" w:cs="仿宋"/>
                <w:sz w:val="21"/>
                <w:szCs w:val="21"/>
              </w:rPr>
            </w:pPr>
            <w:r>
              <w:rPr>
                <w:rFonts w:ascii="仿宋" w:hAnsi="仿宋" w:eastAsia="仿宋" w:cs="仿宋"/>
                <w:sz w:val="21"/>
                <w:szCs w:val="21"/>
                <w:lang w:bidi="ar"/>
              </w:rPr>
              <w:t>内蒙古自治区职业院校技能大赛“电子电路装调与应用”（中职组）</w:t>
            </w:r>
          </w:p>
        </w:tc>
        <w:tc>
          <w:tcPr>
            <w:tcW w:w="45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自治区级级</w:t>
            </w:r>
          </w:p>
        </w:tc>
        <w:tc>
          <w:tcPr>
            <w:tcW w:w="487" w:type="pct"/>
            <w:vMerge w:val="restar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维修电工等级证书（三级、四级、五级）</w:t>
            </w:r>
          </w:p>
        </w:tc>
        <w:tc>
          <w:tcPr>
            <w:tcW w:w="607" w:type="pct"/>
            <w:vMerge w:val="restar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可编程控制器系统应用编程</w:t>
            </w:r>
          </w:p>
        </w:tc>
        <w:tc>
          <w:tcPr>
            <w:tcW w:w="581" w:type="pct"/>
            <w:vMerge w:val="restar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工业机器人装调；</w:t>
            </w:r>
          </w:p>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工业机器人操作与运维</w:t>
            </w:r>
            <w:r>
              <w:rPr>
                <w:rFonts w:hint="eastAsia" w:ascii="仿宋" w:hAnsi="仿宋" w:eastAsia="仿宋" w:cs="仿宋"/>
                <w:sz w:val="21"/>
                <w:szCs w:val="21"/>
                <w:lang w:bidi="ar"/>
              </w:rPr>
              <w:t>；</w:t>
            </w:r>
          </w:p>
          <w:p>
            <w:pPr>
              <w:pStyle w:val="5"/>
              <w:widowControl/>
              <w:autoSpaceDE w:val="0"/>
              <w:spacing w:beforeAutospacing="1" w:afterAutospacing="1"/>
              <w:jc w:val="both"/>
              <w:rPr>
                <w:rFonts w:ascii="仿宋" w:hAnsi="仿宋" w:eastAsia="仿宋" w:cs="仿宋"/>
                <w:sz w:val="21"/>
                <w:szCs w:val="21"/>
              </w:rPr>
            </w:pPr>
            <w:r>
              <w:rPr>
                <w:rFonts w:hint="eastAsia" w:ascii="仿宋" w:hAnsi="仿宋" w:eastAsia="仿宋" w:cs="仿宋"/>
                <w:sz w:val="21"/>
                <w:szCs w:val="21"/>
                <w:lang w:bidi="ar"/>
              </w:rPr>
              <w:t>智能制造单元维护职业技能等级证书；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93" w:hRule="atLeast"/>
        </w:trPr>
        <w:tc>
          <w:tcPr>
            <w:tcW w:w="302"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870"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jc w:val="left"/>
              <w:rPr>
                <w:rFonts w:ascii="Times New Roman" w:hAnsi="Times New Roman"/>
                <w:sz w:val="20"/>
                <w:szCs w:val="20"/>
              </w:rPr>
            </w:pPr>
          </w:p>
        </w:tc>
        <w:tc>
          <w:tcPr>
            <w:tcW w:w="693"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jc w:val="left"/>
              <w:rPr>
                <w:rFonts w:ascii="Times New Roman" w:hAnsi="Times New Roman"/>
                <w:sz w:val="20"/>
                <w:szCs w:val="20"/>
              </w:rPr>
            </w:pPr>
          </w:p>
        </w:tc>
        <w:tc>
          <w:tcPr>
            <w:tcW w:w="1004"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both"/>
              <w:rPr>
                <w:rFonts w:ascii="仿宋" w:hAnsi="仿宋" w:eastAsia="仿宋" w:cs="仿宋"/>
                <w:sz w:val="21"/>
                <w:szCs w:val="21"/>
              </w:rPr>
            </w:pPr>
            <w:r>
              <w:rPr>
                <w:rFonts w:ascii="仿宋" w:hAnsi="仿宋" w:eastAsia="仿宋" w:cs="仿宋"/>
                <w:sz w:val="21"/>
                <w:szCs w:val="21"/>
                <w:lang w:bidi="ar"/>
              </w:rPr>
              <w:t>内蒙古自治区职业院校技能大赛“机电一体化设备组装与调试”（中职组）</w:t>
            </w:r>
          </w:p>
        </w:tc>
        <w:tc>
          <w:tcPr>
            <w:tcW w:w="45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自治区级</w:t>
            </w:r>
          </w:p>
        </w:tc>
        <w:tc>
          <w:tcPr>
            <w:tcW w:w="487"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607"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581"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80" w:hRule="atLeast"/>
        </w:trPr>
        <w:tc>
          <w:tcPr>
            <w:tcW w:w="302"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870"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rPr>
                <w:rFonts w:ascii="Times New Roman" w:hAnsi="Times New Roman"/>
                <w:sz w:val="20"/>
                <w:szCs w:val="20"/>
              </w:rPr>
            </w:pPr>
          </w:p>
        </w:tc>
        <w:tc>
          <w:tcPr>
            <w:tcW w:w="693"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rPr>
                <w:rFonts w:ascii="Times New Roman" w:hAnsi="Times New Roman"/>
                <w:sz w:val="20"/>
                <w:szCs w:val="20"/>
              </w:rPr>
            </w:pPr>
          </w:p>
        </w:tc>
        <w:tc>
          <w:tcPr>
            <w:tcW w:w="1004"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both"/>
              <w:rPr>
                <w:rFonts w:ascii="仿宋" w:hAnsi="仿宋" w:eastAsia="仿宋" w:cs="仿宋"/>
                <w:sz w:val="21"/>
                <w:szCs w:val="21"/>
              </w:rPr>
            </w:pPr>
            <w:r>
              <w:rPr>
                <w:rFonts w:ascii="仿宋" w:hAnsi="仿宋" w:eastAsia="仿宋" w:cs="仿宋"/>
                <w:sz w:val="21"/>
                <w:szCs w:val="21"/>
                <w:lang w:bidi="ar"/>
              </w:rPr>
              <w:t>内蒙古自治区职业院校技能大赛“现代电气控制系统安装与维护”（高职组）</w:t>
            </w:r>
          </w:p>
        </w:tc>
        <w:tc>
          <w:tcPr>
            <w:tcW w:w="45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widowControl/>
              <w:autoSpaceDE w:val="0"/>
              <w:spacing w:beforeAutospacing="1" w:afterAutospacing="1"/>
              <w:jc w:val="center"/>
              <w:rPr>
                <w:rFonts w:ascii="仿宋" w:hAnsi="仿宋" w:eastAsia="仿宋" w:cs="仿宋"/>
                <w:sz w:val="21"/>
                <w:szCs w:val="21"/>
              </w:rPr>
            </w:pPr>
            <w:r>
              <w:rPr>
                <w:rFonts w:ascii="仿宋" w:hAnsi="仿宋" w:eastAsia="仿宋" w:cs="仿宋"/>
                <w:sz w:val="21"/>
                <w:szCs w:val="21"/>
                <w:lang w:bidi="ar"/>
              </w:rPr>
              <w:t>自治区级</w:t>
            </w:r>
          </w:p>
        </w:tc>
        <w:tc>
          <w:tcPr>
            <w:tcW w:w="487"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607"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581" w:type="pct"/>
            <w:vMerge w:val="continue"/>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r>
    </w:tbl>
    <w:p>
      <w:pPr>
        <w:widowControl/>
        <w:numPr>
          <w:ilvl w:val="0"/>
          <w:numId w:val="5"/>
        </w:numPr>
        <w:spacing w:line="360" w:lineRule="auto"/>
        <w:ind w:left="699" w:leftChars="333"/>
        <w:jc w:val="left"/>
        <w:rPr>
          <w:rFonts w:ascii="仿宋" w:hAnsi="仿宋" w:eastAsia="仿宋" w:cs="仿宋"/>
          <w:b/>
          <w:color w:val="000000"/>
          <w:sz w:val="24"/>
        </w:rPr>
      </w:pPr>
      <w:r>
        <w:rPr>
          <w:rFonts w:hint="eastAsia" w:ascii="仿宋" w:hAnsi="仿宋" w:eastAsia="仿宋" w:cs="仿宋"/>
          <w:b/>
          <w:color w:val="000000"/>
          <w:sz w:val="24"/>
        </w:rPr>
        <w:t>课程设置</w:t>
      </w:r>
    </w:p>
    <w:p>
      <w:pPr>
        <w:pStyle w:val="5"/>
        <w:widowControl/>
        <w:spacing w:line="480" w:lineRule="atLeast"/>
        <w:ind w:firstLine="480" w:firstLineChars="200"/>
        <w:rPr>
          <w:rFonts w:ascii="仿宋_GB2312" w:hAnsi="微软雅黑" w:eastAsia="仿宋_GB2312" w:cs="宋体"/>
        </w:rPr>
      </w:pPr>
      <w:r>
        <w:rPr>
          <w:rFonts w:ascii="仿宋_GB2312" w:hAnsi="微软雅黑" w:eastAsia="仿宋_GB2312" w:cs="仿宋_GB2312"/>
          <w:lang w:bidi="ar"/>
        </w:rPr>
        <w:t>主要包括公共基础课程和专业（技能）课程。</w:t>
      </w:r>
    </w:p>
    <w:p>
      <w:pPr>
        <w:pStyle w:val="5"/>
        <w:widowControl/>
        <w:spacing w:line="480" w:lineRule="atLeast"/>
        <w:ind w:firstLine="482" w:firstLineChars="200"/>
        <w:rPr>
          <w:rFonts w:ascii="仿宋_GB2312" w:hAnsi="仿宋" w:eastAsia="仿宋_GB2312"/>
          <w:b/>
          <w:kern w:val="2"/>
        </w:rPr>
      </w:pPr>
      <w:r>
        <w:rPr>
          <w:rFonts w:hint="eastAsia" w:ascii="仿宋_GB2312" w:hAnsi="仿宋" w:eastAsia="仿宋_GB2312"/>
          <w:b/>
          <w:kern w:val="2"/>
        </w:rPr>
        <w:t>（一）公共基础课程（101学分）</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公共必修课（91学分）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（1）军训（08301)：60学时（2周），2学分，考查课。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一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 w:hAnsi="仿宋" w:eastAsia="仿宋" w:cs="仿宋"/>
          <w:sz w:val="24"/>
        </w:rPr>
        <w:t>教学要求：学院学保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（2）语文（</w:t>
      </w:r>
      <w:r>
        <w:rPr>
          <w:rFonts w:ascii="仿宋_GB2312" w:hAnsi="仿宋" w:eastAsia="仿宋_GB2312"/>
          <w:sz w:val="24"/>
        </w:rPr>
        <w:t>180201-180203</w:t>
      </w:r>
      <w:r>
        <w:rPr>
          <w:rFonts w:hint="eastAsia" w:ascii="仿宋_GB2312" w:hAnsi="仿宋" w:eastAsia="仿宋_GB2312"/>
          <w:sz w:val="24"/>
        </w:rPr>
        <w:t>)：216学时，12学分，考试课。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pPr>
        <w:spacing w:line="360" w:lineRule="auto"/>
        <w:ind w:firstLine="480" w:firstLineChars="200"/>
        <w:rPr>
          <w:rFonts w:ascii="仿宋" w:hAnsi="仿宋" w:eastAsia="仿宋"/>
          <w:sz w:val="24"/>
        </w:rPr>
      </w:pPr>
      <w:r>
        <w:rPr>
          <w:rFonts w:hint="eastAsia" w:ascii="仿宋" w:hAnsi="仿宋" w:eastAsia="仿宋"/>
          <w:sz w:val="24"/>
        </w:rPr>
        <w:t>课程内容：使用精选教材，对学生全面进行实用阅读能力训练、实用写作能力训练、文学作品欣赏能力培养、浅易文言文阅读能力培养、口语交际训练、语文综合实践活动等内容的学习。</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（3）数学（</w:t>
      </w:r>
      <w:r>
        <w:rPr>
          <w:rFonts w:ascii="仿宋_GB2312" w:hAnsi="仿宋" w:eastAsia="仿宋_GB2312"/>
          <w:sz w:val="24"/>
        </w:rPr>
        <w:t>180204-180205</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使学生逐步提高数学运算、直观想象、逻辑推理、数学抽象、数据分析和数学建模等数学学科核心素养，初步学会用数学眼光观察世界、用数学思维分析世界、用数学语言表达世界。</w:t>
      </w:r>
    </w:p>
    <w:p>
      <w:pPr>
        <w:spacing w:line="360" w:lineRule="auto"/>
        <w:ind w:firstLine="480" w:firstLineChars="200"/>
        <w:rPr>
          <w:rFonts w:ascii="仿宋" w:hAnsi="仿宋" w:eastAsia="仿宋"/>
          <w:sz w:val="24"/>
          <w:lang w:val="zh-TW"/>
        </w:rPr>
      </w:pPr>
      <w:r>
        <w:rPr>
          <w:rFonts w:hint="eastAsia" w:ascii="仿宋" w:hAnsi="仿宋" w:eastAsia="仿宋"/>
          <w:sz w:val="24"/>
        </w:rPr>
        <w:t>课程内容：分为</w:t>
      </w:r>
      <w:r>
        <w:rPr>
          <w:rFonts w:ascii="仿宋" w:hAnsi="仿宋" w:eastAsia="仿宋"/>
          <w:sz w:val="24"/>
        </w:rPr>
        <w:t>基础模块</w:t>
      </w:r>
      <w:r>
        <w:rPr>
          <w:rFonts w:hint="eastAsia" w:ascii="仿宋" w:hAnsi="仿宋" w:eastAsia="仿宋"/>
          <w:sz w:val="24"/>
        </w:rPr>
        <w:t>和拓展模块</w:t>
      </w:r>
      <w:r>
        <w:rPr>
          <w:rFonts w:ascii="仿宋" w:hAnsi="仿宋" w:eastAsia="仿宋"/>
          <w:sz w:val="24"/>
        </w:rPr>
        <w:t>，分别</w:t>
      </w:r>
      <w:r>
        <w:rPr>
          <w:rFonts w:hint="eastAsia" w:ascii="仿宋" w:hAnsi="仿宋" w:eastAsia="仿宋"/>
          <w:sz w:val="24"/>
        </w:rPr>
        <w:t>涵盖</w:t>
      </w:r>
      <w:r>
        <w:rPr>
          <w:rFonts w:ascii="仿宋" w:hAnsi="仿宋" w:eastAsia="仿宋"/>
          <w:sz w:val="24"/>
        </w:rPr>
        <w:t>基础知识（集合、不等式</w:t>
      </w:r>
      <w:r>
        <w:rPr>
          <w:rFonts w:hint="eastAsia" w:ascii="仿宋" w:hAnsi="仿宋" w:eastAsia="仿宋"/>
          <w:sz w:val="24"/>
        </w:rPr>
        <w:t>、</w:t>
      </w:r>
      <w:r>
        <w:rPr>
          <w:rFonts w:ascii="仿宋" w:hAnsi="仿宋" w:eastAsia="仿宋"/>
          <w:sz w:val="24"/>
          <w:lang w:val="zh-TW"/>
        </w:rPr>
        <w:t>充要条件</w:t>
      </w:r>
      <w:r>
        <w:rPr>
          <w:rFonts w:ascii="仿宋" w:hAnsi="仿宋" w:eastAsia="仿宋"/>
          <w:sz w:val="24"/>
        </w:rPr>
        <w:t>）、函数、几何与代数和概率与统计</w:t>
      </w:r>
      <w:r>
        <w:rPr>
          <w:rFonts w:hint="eastAsia" w:ascii="仿宋" w:hAnsi="仿宋" w:eastAsia="仿宋"/>
          <w:sz w:val="24"/>
        </w:rPr>
        <w:t>等内容</w:t>
      </w:r>
      <w:r>
        <w:rPr>
          <w:rFonts w:ascii="仿宋" w:hAnsi="仿宋" w:eastAsia="仿宋"/>
          <w:sz w:val="24"/>
          <w:lang w:val="zh-TW"/>
        </w:rPr>
        <w:t>。</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教学要求：中职数学课要求</w:t>
      </w:r>
      <w:r>
        <w:rPr>
          <w:rFonts w:ascii="仿宋" w:hAnsi="仿宋" w:eastAsia="仿宋"/>
          <w:sz w:val="24"/>
        </w:rPr>
        <w:t>以</w:t>
      </w:r>
      <w:r>
        <w:rPr>
          <w:rFonts w:hint="eastAsia" w:ascii="仿宋" w:hAnsi="仿宋" w:eastAsia="仿宋"/>
          <w:sz w:val="24"/>
        </w:rPr>
        <w:t>数学</w:t>
      </w:r>
      <w:r>
        <w:rPr>
          <w:rFonts w:ascii="仿宋" w:hAnsi="仿宋" w:eastAsia="仿宋"/>
          <w:sz w:val="24"/>
        </w:rPr>
        <w:t>能力</w:t>
      </w:r>
      <w:r>
        <w:rPr>
          <w:rFonts w:hint="eastAsia" w:ascii="仿宋" w:hAnsi="仿宋" w:eastAsia="仿宋"/>
          <w:sz w:val="24"/>
        </w:rPr>
        <w:t>的</w:t>
      </w:r>
      <w:r>
        <w:rPr>
          <w:rFonts w:ascii="仿宋" w:hAnsi="仿宋" w:eastAsia="仿宋"/>
          <w:sz w:val="24"/>
        </w:rPr>
        <w:t>培养</w:t>
      </w:r>
      <w:r>
        <w:rPr>
          <w:rFonts w:hint="eastAsia" w:ascii="仿宋" w:hAnsi="仿宋" w:eastAsia="仿宋"/>
          <w:sz w:val="24"/>
        </w:rPr>
        <w:t>和后续数学理论学习基础的奠定</w:t>
      </w:r>
      <w:r>
        <w:rPr>
          <w:rFonts w:ascii="仿宋" w:hAnsi="仿宋" w:eastAsia="仿宋"/>
          <w:sz w:val="24"/>
        </w:rPr>
        <w:t>为</w:t>
      </w:r>
      <w:r>
        <w:rPr>
          <w:rFonts w:hint="eastAsia" w:ascii="仿宋" w:hAnsi="仿宋" w:eastAsia="仿宋"/>
          <w:sz w:val="24"/>
        </w:rPr>
        <w:t>主</w:t>
      </w:r>
      <w:r>
        <w:rPr>
          <w:rFonts w:ascii="仿宋" w:hAnsi="仿宋" w:eastAsia="仿宋"/>
          <w:sz w:val="24"/>
        </w:rPr>
        <w:t>，</w:t>
      </w:r>
      <w:r>
        <w:rPr>
          <w:rFonts w:hint="eastAsia" w:ascii="仿宋" w:hAnsi="仿宋" w:eastAsia="仿宋"/>
          <w:sz w:val="24"/>
        </w:rPr>
        <w:t>由于是基础学科，为职业院校的专业课服务，故我们的教学就需要</w:t>
      </w:r>
      <w:r>
        <w:rPr>
          <w:rFonts w:ascii="仿宋" w:hAnsi="仿宋" w:eastAsia="仿宋"/>
          <w:sz w:val="24"/>
        </w:rPr>
        <w:t>有目的、有计划地</w:t>
      </w:r>
      <w:r>
        <w:rPr>
          <w:rFonts w:hint="eastAsia" w:ascii="仿宋" w:hAnsi="仿宋" w:eastAsia="仿宋"/>
          <w:sz w:val="24"/>
        </w:rPr>
        <w:t>、系统地完成理论课教学内容，</w:t>
      </w:r>
      <w:r>
        <w:rPr>
          <w:rFonts w:ascii="仿宋" w:hAnsi="仿宋" w:eastAsia="仿宋"/>
          <w:sz w:val="24"/>
        </w:rPr>
        <w:t>让学生</w:t>
      </w:r>
      <w:r>
        <w:rPr>
          <w:rFonts w:hint="eastAsia" w:ascii="仿宋" w:hAnsi="仿宋" w:eastAsia="仿宋"/>
          <w:sz w:val="24"/>
        </w:rPr>
        <w:t>通过这个完整的体系完成数学学习，达到基本知识的认知，基本计算的掌握，基本问题的解决，为后续数学课学习和专业课学习打下夯实的基础。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（4）英语 (</w:t>
      </w:r>
      <w:r>
        <w:rPr>
          <w:rFonts w:ascii="仿宋_GB2312" w:hAnsi="仿宋" w:eastAsia="仿宋_GB2312"/>
          <w:sz w:val="24"/>
        </w:rPr>
        <w:t>180206-180207</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pPr>
        <w:spacing w:line="360" w:lineRule="auto"/>
        <w:ind w:firstLine="480" w:firstLineChars="200"/>
        <w:rPr>
          <w:rFonts w:ascii="仿宋" w:hAnsi="仿宋" w:eastAsia="仿宋"/>
          <w:sz w:val="24"/>
        </w:rPr>
      </w:pPr>
      <w:r>
        <w:rPr>
          <w:rFonts w:hint="eastAsia" w:ascii="仿宋" w:hAnsi="仿宋" w:eastAsia="仿宋"/>
          <w:sz w:val="24"/>
        </w:rPr>
        <w:t>课程内容：基本语音知识，文化知识，语言技能，语言策略，相当于高中阶段的基本语法、词汇、基本的翻译理论。</w:t>
      </w:r>
    </w:p>
    <w:p>
      <w:pPr>
        <w:spacing w:line="360" w:lineRule="auto"/>
        <w:ind w:firstLine="480" w:firstLineChars="200"/>
        <w:rPr>
          <w:rFonts w:ascii="仿宋" w:hAnsi="仿宋" w:eastAsia="仿宋"/>
          <w:sz w:val="24"/>
        </w:rPr>
      </w:pPr>
      <w:r>
        <w:rPr>
          <w:rFonts w:hint="eastAsia" w:ascii="仿宋" w:hAnsi="仿宋" w:eastAsia="仿宋"/>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autoSpaceDE w:val="0"/>
        <w:autoSpaceDN w:val="0"/>
        <w:adjustRightInd w:val="0"/>
        <w:spacing w:line="360" w:lineRule="auto"/>
        <w:ind w:firstLine="480" w:firstLineChars="200"/>
        <w:jc w:val="left"/>
        <w:rPr>
          <w:rFonts w:ascii="仿宋_GB2312" w:hAnsi="仿宋" w:eastAsia="仿宋_GB2312"/>
          <w:sz w:val="24"/>
        </w:rPr>
      </w:pPr>
      <w:r>
        <w:rPr>
          <w:rFonts w:ascii="仿宋_GB2312" w:hAnsi="仿宋" w:eastAsia="仿宋_GB2312"/>
          <w:sz w:val="24"/>
        </w:rPr>
        <w:t>（5）</w:t>
      </w:r>
      <w:bookmarkStart w:id="1" w:name="_Hlk40137830"/>
      <w:r>
        <w:rPr>
          <w:rFonts w:hint="eastAsia" w:ascii="仿宋_GB2312" w:hAnsi="仿宋" w:eastAsia="仿宋_GB2312"/>
          <w:sz w:val="24"/>
        </w:rPr>
        <w:t>体育与健康 (</w:t>
      </w:r>
      <w:r>
        <w:rPr>
          <w:rFonts w:ascii="仿宋_GB2312" w:hAnsi="仿宋" w:eastAsia="仿宋_GB2312"/>
          <w:sz w:val="24"/>
        </w:rPr>
        <w:t>180208-180211</w:t>
      </w:r>
      <w:r>
        <w:rPr>
          <w:rFonts w:hint="eastAsia" w:ascii="仿宋_GB2312" w:hAnsi="仿宋" w:eastAsia="仿宋_GB2312"/>
          <w:sz w:val="24"/>
        </w:rPr>
        <w:t>)：144学时，8学分，考试课。</w:t>
      </w:r>
    </w:p>
    <w:bookmarkEnd w:id="1"/>
    <w:p>
      <w:pPr>
        <w:spacing w:line="360" w:lineRule="auto"/>
        <w:ind w:firstLine="480" w:firstLineChars="200"/>
        <w:rPr>
          <w:rFonts w:ascii="仿宋" w:hAnsi="仿宋" w:eastAsia="仿宋"/>
          <w:sz w:val="24"/>
        </w:rPr>
      </w:pPr>
      <w:r>
        <w:rPr>
          <w:rFonts w:hint="eastAsia" w:ascii="仿宋" w:hAnsi="仿宋" w:eastAsia="仿宋"/>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w:t>
      </w:r>
      <w:r>
        <w:rPr>
          <w:rFonts w:hint="eastAsia" w:ascii="仿宋" w:hAnsi="仿宋" w:eastAsia="仿宋"/>
          <w:sz w:val="24"/>
        </w:rPr>
        <w:t>球类运动、田径类运动、体操类运动、武术与民族间传统体育类运动。</w:t>
      </w:r>
    </w:p>
    <w:p>
      <w:pPr>
        <w:spacing w:line="360" w:lineRule="auto"/>
        <w:ind w:firstLine="480" w:firstLineChars="200"/>
        <w:rPr>
          <w:rFonts w:ascii="仿宋" w:hAnsi="仿宋" w:eastAsia="仿宋"/>
          <w:sz w:val="24"/>
        </w:rPr>
      </w:pPr>
      <w:r>
        <w:rPr>
          <w:rFonts w:hint="eastAsia" w:ascii="仿宋" w:hAnsi="仿宋" w:eastAsia="仿宋"/>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素养的侧重点，合理设计教学目标、教学方法、教学过程和教学评价，积极进行教学反思等，以达到教学目的和学业水平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（6）安全教育（180212)：36学时，2学分，考查课。</w:t>
      </w:r>
    </w:p>
    <w:p>
      <w:pPr>
        <w:spacing w:line="360" w:lineRule="auto"/>
        <w:ind w:firstLine="480" w:firstLineChars="200"/>
        <w:rPr>
          <w:rFonts w:ascii="仿宋" w:hAnsi="仿宋" w:eastAsia="仿宋"/>
          <w:sz w:val="24"/>
          <w:lang w:val="zh-TW"/>
        </w:rPr>
      </w:pPr>
      <w:r>
        <w:rPr>
          <w:rFonts w:hint="eastAsia" w:ascii="仿宋" w:hAnsi="仿宋" w:eastAsia="仿宋"/>
          <w:sz w:val="24"/>
          <w:lang w:val="zh-TW"/>
        </w:rPr>
        <w:t>课程目标：</w:t>
      </w:r>
      <w:r>
        <w:rPr>
          <w:rFonts w:ascii="仿宋" w:hAnsi="仿宋" w:eastAsia="仿宋"/>
          <w:sz w:val="24"/>
        </w:rPr>
        <w:t>通过</w:t>
      </w:r>
      <w:r>
        <w:rPr>
          <w:rFonts w:hint="eastAsia" w:ascii="仿宋" w:hAnsi="仿宋" w:eastAsia="仿宋"/>
          <w:sz w:val="24"/>
        </w:rPr>
        <w:t>本课程的学习，使学生掌握国家安全、消防安全、应对自然灾害、维护信息和网络安全、心理安全、学习安全、生活安全、财产安全等常识</w:t>
      </w:r>
      <w:r>
        <w:rPr>
          <w:rFonts w:ascii="仿宋" w:hAnsi="仿宋" w:eastAsia="仿宋"/>
          <w:sz w:val="24"/>
        </w:rPr>
        <w:t>，掌握以安全为前提的自我保护技能、沟通技能、问题解决技能等。</w:t>
      </w:r>
      <w:r>
        <w:rPr>
          <w:rFonts w:hint="eastAsia" w:ascii="仿宋" w:hAnsi="仿宋" w:eastAsia="仿宋"/>
          <w:sz w:val="24"/>
          <w:lang w:val="zh-TW"/>
        </w:rPr>
        <w:t>从而树立起安全第一的意识，并将安全防范意识运用到未来的工作与生活中。</w:t>
      </w:r>
    </w:p>
    <w:p>
      <w:pPr>
        <w:spacing w:line="360" w:lineRule="auto"/>
        <w:ind w:firstLine="480" w:firstLineChars="200"/>
        <w:rPr>
          <w:rFonts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（7）信息技术（</w:t>
      </w:r>
      <w:r>
        <w:rPr>
          <w:rFonts w:ascii="仿宋_GB2312" w:hAnsi="仿宋" w:eastAsia="仿宋_GB2312"/>
          <w:sz w:val="24"/>
        </w:rPr>
        <w:t>180213</w:t>
      </w:r>
      <w:r>
        <w:rPr>
          <w:rFonts w:hint="eastAsia" w:ascii="仿宋_GB2312" w:hAnsi="仿宋" w:eastAsia="仿宋_GB2312"/>
          <w:sz w:val="24"/>
        </w:rPr>
        <w:t>、</w:t>
      </w:r>
      <w:r>
        <w:rPr>
          <w:rFonts w:ascii="仿宋_GB2312" w:hAnsi="仿宋" w:eastAsia="仿宋_GB2312"/>
          <w:sz w:val="24"/>
        </w:rPr>
        <w:t>180214</w:t>
      </w:r>
      <w:r>
        <w:rPr>
          <w:rFonts w:hint="eastAsia" w:ascii="仿宋_GB2312" w:hAnsi="仿宋" w:eastAsia="仿宋_GB2312"/>
          <w:sz w:val="24"/>
        </w:rPr>
        <w:t>、1</w:t>
      </w:r>
      <w:r>
        <w:rPr>
          <w:rFonts w:ascii="仿宋_GB2312" w:hAnsi="仿宋" w:eastAsia="仿宋_GB2312"/>
          <w:sz w:val="24"/>
        </w:rPr>
        <w:t>80111</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pPr>
        <w:spacing w:line="360" w:lineRule="auto"/>
        <w:ind w:firstLine="480" w:firstLineChars="200"/>
        <w:rPr>
          <w:rFonts w:ascii="仿宋" w:hAnsi="仿宋" w:eastAsia="仿宋"/>
          <w:sz w:val="24"/>
        </w:rPr>
      </w:pPr>
      <w:r>
        <w:rPr>
          <w:rFonts w:hint="eastAsia" w:ascii="仿宋" w:hAnsi="仿宋" w:eastAsia="仿宋"/>
          <w:sz w:val="24"/>
        </w:rPr>
        <w:t>课程内容：信息技术课程由信息技术应用基础、网络应用、图文编辑、数据处理、程序设计入门、数字媒体技术应用、信息安全基础、人工智能初步8个内容。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教学要求：教学采用案例讲授与任务驱动结合的方法，要求学生在完成具体项目的过程中学会相应工作任务，</w:t>
      </w:r>
      <w:r>
        <w:rPr>
          <w:rFonts w:ascii="仿宋" w:hAnsi="仿宋" w:eastAsia="仿宋"/>
          <w:sz w:val="24"/>
        </w:rPr>
        <w:t>引导学生通过多种形式的学习活动，在学习信息技术基础知识、基本技能的过程中，提升认知、合作与创新能力，发展本学科的核心素养，培养适应职业发展需要的信息能力。</w:t>
      </w:r>
    </w:p>
    <w:p>
      <w:pPr>
        <w:spacing w:line="360" w:lineRule="auto"/>
        <w:ind w:firstLine="480" w:firstLineChars="200"/>
        <w:jc w:val="left"/>
        <w:rPr>
          <w:rFonts w:ascii="仿宋_GB2312" w:hAnsi="仿宋" w:eastAsia="仿宋_GB2312"/>
          <w:sz w:val="24"/>
        </w:rPr>
      </w:pPr>
      <w:r>
        <w:rPr>
          <w:rFonts w:hint="eastAsia" w:ascii="仿宋_GB2312" w:hAnsi="仿宋" w:eastAsia="仿宋_GB2312"/>
          <w:sz w:val="24"/>
        </w:rPr>
        <w:t>（8）历史（180215）：72学时，4学分，考试课。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pPr>
        <w:spacing w:line="360" w:lineRule="auto"/>
        <w:ind w:firstLine="480" w:firstLineChars="200"/>
        <w:rPr>
          <w:rFonts w:ascii="仿宋" w:hAnsi="仿宋" w:eastAsia="仿宋"/>
          <w:sz w:val="24"/>
        </w:rPr>
      </w:pPr>
      <w:r>
        <w:rPr>
          <w:rFonts w:hint="eastAsia" w:ascii="仿宋" w:hAnsi="仿宋" w:eastAsia="仿宋"/>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pPr>
        <w:spacing w:line="360" w:lineRule="auto"/>
        <w:ind w:firstLine="480" w:firstLineChars="200"/>
        <w:jc w:val="left"/>
        <w:rPr>
          <w:rFonts w:ascii="仿宋" w:hAnsi="仿宋" w:eastAsia="仿宋"/>
          <w:sz w:val="24"/>
        </w:rPr>
      </w:pPr>
      <w:r>
        <w:rPr>
          <w:rFonts w:hint="eastAsia" w:ascii="仿宋" w:hAnsi="仿宋" w:eastAsia="仿宋"/>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（9）劳动教育（180216)：18学时，1学分，考查课。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使学生能够理解和形成马克思主义劳动观，体会劳动创造美好生活</w:t>
      </w:r>
      <w:r>
        <w:rPr>
          <w:rFonts w:hint="eastAsia" w:ascii="仿宋" w:hAnsi="仿宋" w:eastAsia="仿宋"/>
          <w:sz w:val="24"/>
        </w:rPr>
        <w:t>、</w:t>
      </w:r>
      <w:r>
        <w:rPr>
          <w:rFonts w:ascii="仿宋" w:hAnsi="仿宋" w:eastAsia="仿宋"/>
          <w:sz w:val="24"/>
        </w:rPr>
        <w:t>劳动不分贵贱</w:t>
      </w:r>
      <w:r>
        <w:rPr>
          <w:rFonts w:hint="eastAsia" w:ascii="仿宋" w:hAnsi="仿宋" w:eastAsia="仿宋"/>
          <w:sz w:val="24"/>
        </w:rPr>
        <w:t>并</w:t>
      </w:r>
      <w:r>
        <w:rPr>
          <w:rFonts w:ascii="仿宋" w:hAnsi="仿宋" w:eastAsia="仿宋"/>
          <w:sz w:val="24"/>
        </w:rPr>
        <w:t>热爱劳动，尊重普通劳动者，培养勤俭、奋斗、创新、奉献的劳动精神</w:t>
      </w:r>
      <w:r>
        <w:rPr>
          <w:rFonts w:hint="eastAsia" w:ascii="仿宋" w:hAnsi="仿宋" w:eastAsia="仿宋"/>
          <w:sz w:val="24"/>
        </w:rPr>
        <w:t>；为学生</w:t>
      </w:r>
      <w:r>
        <w:rPr>
          <w:rFonts w:ascii="仿宋" w:hAnsi="仿宋" w:eastAsia="仿宋"/>
          <w:sz w:val="24"/>
        </w:rPr>
        <w:t>具备满足生存发展需要的基本劳动能力，形成良好劳动习惯</w:t>
      </w:r>
      <w:r>
        <w:rPr>
          <w:rFonts w:hint="eastAsia" w:ascii="仿宋" w:hAnsi="仿宋" w:eastAsia="仿宋"/>
          <w:sz w:val="24"/>
        </w:rPr>
        <w:t>奠定基础</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课程内容：主要包括树立正确的劳动观、 劳动技能、</w:t>
      </w:r>
      <w:r>
        <w:rPr>
          <w:rFonts w:ascii="仿宋" w:hAnsi="仿宋" w:eastAsia="仿宋"/>
          <w:sz w:val="24"/>
        </w:rPr>
        <w:t xml:space="preserve"> </w:t>
      </w:r>
      <w:r>
        <w:rPr>
          <w:rFonts w:hint="eastAsia" w:ascii="仿宋" w:hAnsi="仿宋" w:eastAsia="仿宋"/>
          <w:sz w:val="24"/>
        </w:rPr>
        <w:t>劳动安全、职业素养劳模精神与工匠精神五个模块的内容。</w:t>
      </w:r>
    </w:p>
    <w:p>
      <w:pPr>
        <w:spacing w:line="360" w:lineRule="auto"/>
        <w:ind w:firstLine="480" w:firstLineChars="200"/>
        <w:rPr>
          <w:rFonts w:ascii="仿宋" w:hAnsi="仿宋" w:eastAsia="仿宋"/>
          <w:sz w:val="24"/>
        </w:rPr>
      </w:pPr>
      <w:r>
        <w:rPr>
          <w:rFonts w:hint="eastAsia" w:ascii="仿宋" w:hAnsi="仿宋" w:eastAsia="仿宋"/>
          <w:sz w:val="24"/>
        </w:rPr>
        <w:t>教学要求：劳动教育要求</w:t>
      </w:r>
      <w:r>
        <w:rPr>
          <w:rFonts w:ascii="仿宋" w:hAnsi="仿宋" w:eastAsia="仿宋"/>
          <w:sz w:val="24"/>
        </w:rPr>
        <w:t>以能力培养为</w:t>
      </w:r>
      <w:r>
        <w:rPr>
          <w:rFonts w:hint="eastAsia" w:ascii="仿宋" w:hAnsi="仿宋" w:eastAsia="仿宋"/>
          <w:sz w:val="24"/>
        </w:rPr>
        <w:t>主</w:t>
      </w:r>
      <w:r>
        <w:rPr>
          <w:rFonts w:ascii="仿宋" w:hAnsi="仿宋" w:eastAsia="仿宋"/>
          <w:sz w:val="24"/>
        </w:rPr>
        <w:t>，</w:t>
      </w:r>
      <w:r>
        <w:rPr>
          <w:rFonts w:hint="eastAsia" w:ascii="仿宋" w:hAnsi="仿宋" w:eastAsia="仿宋"/>
          <w:sz w:val="24"/>
        </w:rPr>
        <w:t>倡导启发式教学，采取合作探究、讨论、案例教学等多种教学方法，充分调动学生参与教学过程，激发学生的学习热情。</w:t>
      </w:r>
      <w:r>
        <w:rPr>
          <w:rFonts w:ascii="仿宋" w:hAnsi="仿宋" w:eastAsia="仿宋"/>
          <w:sz w:val="24"/>
        </w:rPr>
        <w:t>充分发挥学科的独特育人优势，有目的、有计划地组织学生</w:t>
      </w:r>
      <w:r>
        <w:rPr>
          <w:rFonts w:hint="eastAsia" w:ascii="仿宋" w:hAnsi="仿宋" w:eastAsia="仿宋"/>
          <w:sz w:val="24"/>
        </w:rPr>
        <w:t>完成理论课教学内容。同时结合各专业开展的实习实训、专业服务、社会实践、社区服务、勤工助学，让学生动手实践、出力流汗，接受锻炼、磨炼意志，培养学生正确的劳</w:t>
      </w:r>
      <w:r>
        <w:rPr>
          <w:rFonts w:ascii="仿宋" w:hAnsi="仿宋" w:eastAsia="仿宋"/>
          <w:sz w:val="24"/>
        </w:rPr>
        <w:t>动价值观和良好</w:t>
      </w:r>
      <w:r>
        <w:rPr>
          <w:rFonts w:hint="eastAsia" w:ascii="仿宋" w:hAnsi="仿宋" w:eastAsia="仿宋"/>
          <w:sz w:val="24"/>
        </w:rPr>
        <w:t>的</w:t>
      </w:r>
      <w:r>
        <w:rPr>
          <w:rFonts w:ascii="仿宋" w:hAnsi="仿宋" w:eastAsia="仿宋"/>
          <w:sz w:val="24"/>
        </w:rPr>
        <w:t>劳动品质</w:t>
      </w:r>
      <w:r>
        <w:rPr>
          <w:rFonts w:hint="eastAsia" w:ascii="仿宋" w:hAnsi="仿宋" w:eastAsia="仿宋"/>
          <w:sz w:val="24"/>
        </w:rPr>
        <w:t>，</w:t>
      </w:r>
      <w:r>
        <w:rPr>
          <w:rFonts w:ascii="仿宋" w:hAnsi="仿宋" w:eastAsia="仿宋"/>
          <w:sz w:val="24"/>
        </w:rPr>
        <w:t>促进学生身心全面发展。</w:t>
      </w:r>
    </w:p>
    <w:p>
      <w:pPr>
        <w:spacing w:line="360" w:lineRule="auto"/>
        <w:ind w:left="420" w:leftChars="200"/>
        <w:jc w:val="left"/>
        <w:rPr>
          <w:rFonts w:ascii="仿宋" w:hAnsi="仿宋" w:eastAsia="仿宋"/>
          <w:sz w:val="24"/>
        </w:rPr>
      </w:pPr>
      <w:r>
        <w:rPr>
          <w:rFonts w:hint="eastAsia" w:ascii="仿宋_GB2312" w:hAnsi="仿宋" w:eastAsia="仿宋_GB2312"/>
          <w:sz w:val="24"/>
        </w:rPr>
        <w:t>（10）艺术（音乐）(180217)：36学时，2学分，考查课。</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目标：作为人类文化的重要形态和载体，音乐蕴含着丰富的文化和历史内涵，以独特的艺术魅力伴随人类历史的发展，满足人们的精神文化需求。通过鉴赏与表现音乐的审美活动，使学生充分体验音乐的美和蕴涵于其中的丰富情感，为音乐所表达的真善美境界所吸引、所陶醉，进而产生强烈的的情绪反应和情感体验，激活学生的表现欲望和创作冲动，使学生在主动参与中展现他们的个性和创作才能。通过音乐实践活动，培养学生共同参与的群体意识和相互尊重的合作精神，使学生的团队意识与共处能力得到锻炼和发展。</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主要内容：音乐鉴赏、歌唱、创作、音乐与舞蹈、音乐与戏剧表演。</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教学要求：教师应坚持以音乐为本的教学原则，引导学生充分聆听及参与艺术表演实践 ，培养并发展学生的音乐兴趣，深入地感受和理解音乐，充分挖掘作品中所蕴含的音乐美。教师要精心创设艺术化的教学氛围，用自己对音乐的感悟激起学生的情感共鸣，与学生共同探索音乐美的内涵。</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教师要善于发挥自己的专业特长，不断提高教学技能，以自己对音乐作品的深入理解，通过富有感染力的歌声、琴声、语言、动作，运用丰富多样的教学手段和生动活泼的教学形式，使学生获得审美的愉悦，做到以美感人、以美育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 xml:space="preserve">（11）大学语文（180101-180102）:108学时，6学分，考试课。 </w:t>
      </w:r>
    </w:p>
    <w:p>
      <w:pPr>
        <w:spacing w:line="360" w:lineRule="auto"/>
        <w:ind w:firstLine="480" w:firstLineChars="200"/>
        <w:rPr>
          <w:rFonts w:ascii="仿宋" w:hAnsi="仿宋" w:eastAsia="仿宋"/>
          <w:sz w:val="24"/>
        </w:rPr>
      </w:pPr>
      <w:r>
        <w:rPr>
          <w:rFonts w:hint="eastAsia" w:ascii="仿宋" w:hAnsi="仿宋" w:eastAsia="仿宋"/>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pPr>
        <w:spacing w:line="360" w:lineRule="auto"/>
        <w:ind w:firstLine="480" w:firstLineChars="200"/>
        <w:rPr>
          <w:rFonts w:ascii="仿宋" w:hAnsi="仿宋" w:eastAsia="仿宋"/>
          <w:sz w:val="24"/>
        </w:rPr>
      </w:pPr>
      <w:r>
        <w:rPr>
          <w:rFonts w:hint="eastAsia" w:ascii="仿宋" w:hAnsi="仿宋" w:eastAsia="仿宋"/>
          <w:sz w:val="24"/>
        </w:rPr>
        <w:t>课程内容：主要内容是在中职语文的基础上，进一步深入学习中国古代文学，中国现当代文学，外国文学，口才与写作等知识。</w:t>
      </w:r>
    </w:p>
    <w:p>
      <w:pPr>
        <w:spacing w:line="360" w:lineRule="auto"/>
        <w:ind w:firstLine="480" w:firstLineChars="200"/>
        <w:rPr>
          <w:rFonts w:ascii="仿宋" w:hAnsi="仿宋" w:eastAsia="仿宋"/>
          <w:sz w:val="24"/>
        </w:rPr>
      </w:pPr>
      <w:r>
        <w:rPr>
          <w:rFonts w:hint="eastAsia" w:ascii="仿宋" w:hAnsi="仿宋" w:eastAsia="仿宋"/>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掌握实用文写作的基本性质和基本要求，写出符合要求的计划、总结和求职信，能写作简单的调查报告。</w:t>
      </w:r>
    </w:p>
    <w:p>
      <w:pPr>
        <w:widowControl/>
        <w:spacing w:line="360" w:lineRule="auto"/>
        <w:ind w:firstLine="360" w:firstLineChars="150"/>
        <w:jc w:val="left"/>
        <w:rPr>
          <w:rFonts w:ascii="仿宋_GB2312" w:hAnsi="仿宋" w:eastAsia="仿宋_GB2312"/>
          <w:sz w:val="24"/>
        </w:rPr>
      </w:pPr>
      <w:r>
        <w:rPr>
          <w:rFonts w:hint="eastAsia" w:ascii="仿宋_GB2312" w:hAnsi="仿宋" w:eastAsia="仿宋_GB2312"/>
          <w:sz w:val="24"/>
        </w:rPr>
        <w:t>（12）高等数学(180104)：72学时，4学分，考试课。</w:t>
      </w:r>
    </w:p>
    <w:p>
      <w:pPr>
        <w:widowControl/>
        <w:spacing w:line="360" w:lineRule="auto"/>
        <w:ind w:firstLine="360" w:firstLineChars="150"/>
        <w:jc w:val="left"/>
        <w:rPr>
          <w:rFonts w:ascii="仿宋_GB2312" w:hAnsi="仿宋" w:eastAsia="仿宋_GB2312"/>
          <w:sz w:val="24"/>
        </w:rPr>
      </w:pPr>
      <w:r>
        <w:rPr>
          <w:rFonts w:hint="eastAsia" w:ascii="仿宋_GB2312" w:hAnsi="仿宋" w:eastAsia="仿宋_GB2312"/>
          <w:sz w:val="24"/>
        </w:rPr>
        <w:t>课程目标： 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pPr>
        <w:widowControl/>
        <w:spacing w:line="360" w:lineRule="auto"/>
        <w:ind w:firstLine="360" w:firstLineChars="150"/>
        <w:jc w:val="left"/>
        <w:rPr>
          <w:rFonts w:ascii="仿宋_GB2312" w:hAnsi="仿宋" w:eastAsia="仿宋_GB2312"/>
          <w:sz w:val="24"/>
        </w:rPr>
      </w:pPr>
      <w:r>
        <w:rPr>
          <w:rFonts w:hint="eastAsia" w:ascii="仿宋_GB2312" w:hAnsi="仿宋" w:eastAsia="仿宋_GB2312"/>
          <w:sz w:val="24"/>
        </w:rPr>
        <w:t>课程内容：主要内容是在中学数学函数知识学习的基础上，深化学习一元函数极限、函数的连续性、函数的导数、函数的微分、中值定理、导数的应用、函数的积分和常微分方程。</w:t>
      </w:r>
    </w:p>
    <w:p>
      <w:pPr>
        <w:widowControl/>
        <w:spacing w:line="360" w:lineRule="auto"/>
        <w:ind w:firstLine="360" w:firstLineChars="150"/>
        <w:jc w:val="left"/>
        <w:rPr>
          <w:rFonts w:ascii="仿宋_GB2312" w:hAnsi="仿宋" w:eastAsia="仿宋_GB2312"/>
          <w:sz w:val="24"/>
        </w:rPr>
      </w:pPr>
      <w:r>
        <w:rPr>
          <w:rFonts w:hint="eastAsia" w:ascii="仿宋_GB2312" w:hAnsi="仿宋" w:eastAsia="仿宋_GB2312"/>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pPr>
        <w:widowControl/>
        <w:spacing w:line="360" w:lineRule="auto"/>
        <w:ind w:firstLine="480" w:firstLineChars="200"/>
        <w:jc w:val="left"/>
        <w:rPr>
          <w:rFonts w:ascii="仿宋" w:hAnsi="仿宋" w:eastAsia="仿宋" w:cs="仿宋"/>
          <w:sz w:val="24"/>
        </w:rPr>
      </w:pPr>
      <w:r>
        <w:rPr>
          <w:rFonts w:hint="eastAsia" w:ascii="仿宋_GB2312" w:hAnsi="仿宋" w:eastAsia="仿宋_GB2312" w:cs="仿宋_GB2312"/>
          <w:bCs/>
          <w:sz w:val="24"/>
          <w:lang w:bidi="ar"/>
        </w:rPr>
        <w:t>（13）</w:t>
      </w:r>
      <w:r>
        <w:rPr>
          <w:rFonts w:hint="eastAsia" w:ascii="仿宋" w:hAnsi="仿宋" w:eastAsia="仿宋" w:cs="仿宋"/>
          <w:sz w:val="24"/>
        </w:rPr>
        <w:t>大学英语（180106）：72学时，4学分，考试课。</w:t>
      </w:r>
    </w:p>
    <w:p>
      <w:pPr>
        <w:spacing w:line="360" w:lineRule="auto"/>
        <w:ind w:firstLine="482" w:firstLineChars="201"/>
        <w:rPr>
          <w:rFonts w:eastAsia="仿宋"/>
          <w:sz w:val="24"/>
        </w:rPr>
      </w:pPr>
      <w:r>
        <w:rPr>
          <w:rFonts w:hint="eastAsia" w:eastAsia="仿宋"/>
          <w:sz w:val="24"/>
        </w:rPr>
        <w:t>课程目标：以外语教学理论为指导开启多种教学模式和教学手段为一体的教学体系，以培养学生英语综合应用能力为主要出发点，突出教学内容的实用性和针对性，使学生成为会实际使用英语，解决实际问题的实践型、技能型的应用性人才。</w:t>
      </w:r>
    </w:p>
    <w:p>
      <w:pPr>
        <w:spacing w:line="360" w:lineRule="auto"/>
        <w:ind w:firstLine="482" w:firstLineChars="201"/>
        <w:rPr>
          <w:rFonts w:eastAsia="仿宋"/>
          <w:sz w:val="24"/>
        </w:rPr>
      </w:pPr>
      <w:r>
        <w:rPr>
          <w:rFonts w:hint="eastAsia" w:eastAsia="仿宋"/>
          <w:sz w:val="24"/>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pPr>
        <w:widowControl/>
        <w:spacing w:line="360" w:lineRule="auto"/>
        <w:ind w:firstLine="480" w:firstLineChars="200"/>
        <w:jc w:val="left"/>
        <w:rPr>
          <w:rFonts w:ascii="仿宋_GB2312" w:hAnsi="仿宋" w:eastAsia="仿宋_GB2312"/>
          <w:sz w:val="24"/>
        </w:rPr>
      </w:pPr>
      <w:r>
        <w:rPr>
          <w:rFonts w:hint="eastAsia" w:eastAsia="仿宋"/>
          <w:sz w:val="24"/>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（14）职业道德与法治（200201</w:t>
      </w:r>
      <w:r>
        <w:rPr>
          <w:rFonts w:ascii="仿宋_GB2312" w:hAnsi="仿宋" w:eastAsia="仿宋_GB2312"/>
          <w:sz w:val="24"/>
        </w:rPr>
        <w:t>）</w:t>
      </w:r>
      <w:r>
        <w:rPr>
          <w:rFonts w:hint="eastAsia" w:ascii="仿宋_GB2312" w:hAnsi="仿宋" w:eastAsia="仿宋_GB2312"/>
          <w:sz w:val="24"/>
        </w:rPr>
        <w:t>:36学时，2学分，考试课。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学法尊法守法用法的好公民。</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课程内容：感受道德力量；践行职业道德基本规范；提升职业道德基本境界；坚持全面依法治国；维护宪法尊严；遵循法律规范。</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 xml:space="preserve">教学要求：要综合采用学生主体参与的启发式、讨论式、合作探究式等多种教学方法。尽量采用案例教学方法，注重运用“在做中学”的实践方法。结合教学内容，有计划地组织学生开展参观访问、社会调查、志愿服务、旁听审判、模拟法庭等实践活动。 </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（15）中国特色社会主义（200202</w:t>
      </w:r>
      <w:r>
        <w:rPr>
          <w:rFonts w:ascii="仿宋_GB2312" w:hAnsi="仿宋" w:eastAsia="仿宋_GB2312"/>
          <w:sz w:val="24"/>
        </w:rPr>
        <w:t>）</w:t>
      </w:r>
      <w:r>
        <w:rPr>
          <w:rFonts w:hint="eastAsia" w:ascii="仿宋_GB2312" w:hAnsi="仿宋" w:eastAsia="仿宋_GB2312"/>
          <w:sz w:val="24"/>
        </w:rPr>
        <w:t>：36学时，2学分，考试课。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课程内容：以习近平新时代中国特色社会主义思想为指导，阐释中国特色社会主义的开创和发展，明确中国特色社会主义进入新时代的历史方位，阐明中国特色社会主义建设“五位一体”总体布局的基本内容。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每个模块的学习都以中职思政课所需的相关知识作为活动的载体，设计相应的教学活动，增加实践教学环节。教学过程中，通过情景模拟、典型案例、小组讨论等多种形式组织教学，给学生提供丰富的实践机会，促进知识的迁移，提高知识应用的能力。</w:t>
      </w:r>
    </w:p>
    <w:p>
      <w:pPr>
        <w:widowControl/>
        <w:spacing w:line="360" w:lineRule="auto"/>
        <w:ind w:firstLine="480" w:firstLineChars="200"/>
        <w:jc w:val="left"/>
        <w:rPr>
          <w:rFonts w:ascii="仿宋_GB2312" w:hAnsi="仿宋" w:eastAsia="仿宋_GB2312"/>
          <w:sz w:val="24"/>
        </w:rPr>
      </w:pPr>
      <w:r>
        <w:rPr>
          <w:rFonts w:hint="eastAsia" w:ascii="仿宋_GB2312" w:hAnsi="微软雅黑" w:eastAsia="仿宋_GB2312" w:cs="宋体"/>
          <w:kern w:val="0"/>
          <w:sz w:val="24"/>
        </w:rPr>
        <w:t>（16）</w:t>
      </w:r>
      <w:r>
        <w:rPr>
          <w:rFonts w:hint="eastAsia" w:ascii="仿宋_GB2312" w:hAnsi="仿宋" w:eastAsia="仿宋_GB2312"/>
          <w:sz w:val="24"/>
        </w:rPr>
        <w:t>形势与政策（200203</w:t>
      </w:r>
      <w:r>
        <w:rPr>
          <w:rFonts w:ascii="仿宋_GB2312" w:hAnsi="仿宋" w:eastAsia="仿宋_GB2312"/>
          <w:sz w:val="24"/>
        </w:rPr>
        <w:t>）</w:t>
      </w:r>
      <w:r>
        <w:rPr>
          <w:rFonts w:hint="eastAsia" w:ascii="仿宋_GB2312" w:hAnsi="仿宋" w:eastAsia="仿宋_GB2312"/>
          <w:sz w:val="24"/>
        </w:rPr>
        <w:t>：72学时，2学分，考查课。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和十九届二中、三中、四中、五中、六中全会精神，引导学生进一步增强“四个意识”，坚定“四个自信”，做到“两个维护”，切实把思想和行动统一到以习近平同志为核心的党中央决策部署上来，更加发奋学习，争做堪当民族复兴重任的时代新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新时代形势与政策课，紧紧围绕学习贯彻习近平新时代中国特色社会主义思想这个首要任务，根据中宣部、教育部每学期下发的《形势与政策教育教学要点》，紧密围绕党和国家重大的理论政策、社会主义现代化建设的形势、国际形势与国际关系等方面与时俱进设定教学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教学要求：理论教学与实践教学相结合，采用讲授法、讨论法、社会调查法、案例教学法、视频学习法等多种教学方法相结合，提高学生学习兴趣，提升学生理论联系实际的能力。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（17）哲学与人生（200209</w:t>
      </w:r>
      <w:r>
        <w:rPr>
          <w:rFonts w:ascii="仿宋_GB2312" w:hAnsi="仿宋" w:eastAsia="仿宋_GB2312"/>
          <w:sz w:val="24"/>
        </w:rPr>
        <w:t>）</w:t>
      </w:r>
      <w:r>
        <w:rPr>
          <w:rFonts w:hint="eastAsia" w:ascii="仿宋_GB2312" w:hAnsi="仿宋" w:eastAsia="仿宋_GB2312"/>
          <w:sz w:val="24"/>
        </w:rPr>
        <w:t>：36学时，2学分，考试课。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课程内容：立足客观实际，树立人生理想；辩证看问题，走好人生路；实践出真知，创新增才干；坚持唯物史观，在奉献中实现人生价值。</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倡导启发式教学，采取合作探究、讨论、案例教学等多种教学方法，充分调动学生参与教学过程，激发学生的学习热情。从客观的社会现象和学生的人生实际出发，通过知识学习与案例分析，融入学生所需要的哲学与人生知识。</w:t>
      </w:r>
    </w:p>
    <w:p>
      <w:pPr>
        <w:widowControl/>
        <w:spacing w:line="360" w:lineRule="auto"/>
        <w:ind w:firstLine="480" w:firstLineChars="200"/>
        <w:jc w:val="left"/>
        <w:rPr>
          <w:rFonts w:ascii="仿宋_GB2312" w:hAnsi="仿宋" w:eastAsia="仿宋_GB2312"/>
          <w:sz w:val="24"/>
        </w:rPr>
      </w:pP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（18）心理健康与职业生涯（200210</w:t>
      </w:r>
      <w:r>
        <w:rPr>
          <w:rFonts w:ascii="仿宋_GB2312" w:hAnsi="仿宋" w:eastAsia="仿宋_GB2312"/>
          <w:sz w:val="24"/>
        </w:rPr>
        <w:t>）</w:t>
      </w:r>
      <w:r>
        <w:rPr>
          <w:rFonts w:hint="eastAsia" w:ascii="仿宋_GB2312" w:hAnsi="仿宋" w:eastAsia="仿宋_GB2312"/>
          <w:sz w:val="24"/>
        </w:rPr>
        <w:t>：36学时，2学分，考查课。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本门课程，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积极向上的良好心态，根据社会发展需要和学生心理特点进行职业生涯指导，为职业生涯发展奠定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本课程把“时代导航、生涯筑梦”作为起始课，以中职生要“规划生涯放飞理想”作为收尾。共分为六个单元：“时代导航、生涯筑梦”；“认识自我、健康成长”；“立足专业、谋划发展”；“和谐交往、快乐生活”；“学会学习、终身受益”；“规划生涯、放飞理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从生活实际出发，用鲜活通俗的语言、生动典型的事例、疏导参与的方法，增强吸引力和感染力。着力于自我控制能力和团队精神的培养，调动学生主动学习的积极性。在规划设计过程中，为学生加强交流、互相启发创造条件；在规划落实过程中，为学生互相帮助、互相促进创造条件。</w:t>
      </w:r>
    </w:p>
    <w:p>
      <w:pPr>
        <w:widowControl/>
        <w:spacing w:line="360" w:lineRule="auto"/>
        <w:ind w:firstLine="480" w:firstLineChars="200"/>
        <w:jc w:val="left"/>
        <w:rPr>
          <w:rFonts w:ascii="仿宋_GB2312" w:hAnsi="仿宋" w:eastAsia="仿宋_GB2312"/>
          <w:sz w:val="24"/>
        </w:rPr>
      </w:pPr>
      <w:r>
        <w:rPr>
          <w:rFonts w:hint="eastAsia" w:ascii="仿宋_GB2312" w:hAnsi="微软雅黑" w:eastAsia="仿宋_GB2312" w:cs="宋体"/>
          <w:kern w:val="0"/>
          <w:sz w:val="24"/>
        </w:rPr>
        <w:t>（19）</w:t>
      </w:r>
      <w:r>
        <w:rPr>
          <w:rFonts w:hint="eastAsia" w:ascii="仿宋_GB2312" w:hAnsi="仿宋" w:eastAsia="仿宋_GB2312"/>
          <w:sz w:val="24"/>
        </w:rPr>
        <w:t>思想道德与法治（200102</w:t>
      </w:r>
      <w:r>
        <w:rPr>
          <w:rFonts w:ascii="仿宋_GB2312" w:hAnsi="仿宋" w:eastAsia="仿宋_GB2312"/>
          <w:sz w:val="24"/>
        </w:rPr>
        <w:t>）</w:t>
      </w:r>
      <w:r>
        <w:rPr>
          <w:rFonts w:hint="eastAsia" w:ascii="仿宋_GB2312" w:hAnsi="仿宋" w:eastAsia="仿宋_GB2312"/>
          <w:sz w:val="24"/>
        </w:rPr>
        <w:t>：54学时，3学分，考试课。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pStyle w:val="4"/>
        <w:widowControl/>
        <w:shd w:val="clear" w:color="auto" w:fill="FFFFFF"/>
        <w:spacing w:line="360" w:lineRule="auto"/>
        <w:ind w:firstLine="480" w:firstLineChars="200"/>
        <w:rPr>
          <w:rFonts w:hint="default" w:ascii="仿宋_GB2312" w:hAnsi="仿宋" w:eastAsia="仿宋_GB2312"/>
          <w:kern w:val="2"/>
        </w:rPr>
      </w:pPr>
      <w:r>
        <w:rPr>
          <w:rFonts w:ascii="仿宋_GB2312" w:hAnsi="仿宋" w:eastAsia="仿宋_GB2312"/>
          <w:kern w:val="2"/>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cs="仿宋_GB2312"/>
          <w:bCs/>
          <w:sz w:val="24"/>
          <w:lang w:bidi="ar"/>
        </w:rPr>
        <w:t>（20）</w:t>
      </w:r>
      <w:r>
        <w:rPr>
          <w:rFonts w:hint="eastAsia" w:ascii="仿宋_GB2312" w:hAnsi="仿宋" w:eastAsia="仿宋_GB2312"/>
          <w:sz w:val="24"/>
        </w:rPr>
        <w:t>习近平新时代中国特色社会主义思想概论（200101）:54学时，3学分，</w:t>
      </w:r>
    </w:p>
    <w:p>
      <w:pPr>
        <w:widowControl/>
        <w:spacing w:line="360" w:lineRule="auto"/>
        <w:jc w:val="left"/>
        <w:rPr>
          <w:rFonts w:ascii="仿宋_GB2312" w:hAnsi="仿宋" w:eastAsia="仿宋_GB2312"/>
          <w:sz w:val="24"/>
        </w:rPr>
      </w:pPr>
      <w:r>
        <w:rPr>
          <w:rFonts w:hint="eastAsia" w:ascii="仿宋_GB2312" w:hAnsi="仿宋" w:eastAsia="仿宋_GB2312"/>
          <w:sz w:val="24"/>
        </w:rPr>
        <w:t>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课程内容包括习近平新时代中国特色社会主义思想及其历史地位、坚持和发展中国特色社会主义的总任务、“五位一体”总体布局、“四个全面”战略布局、实现中华民族伟大复兴的重要保障、中国特色大国外交、坚持和加强党的领导。</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（21）毛泽东思想和中国特色社会主义理论体系概论（200103）：36学时，2学分，考试课。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开设“毛泽东思想和中国特色社会主义理论体系概论”，是为了使大学生对马克思主义中国化过程中形成的理论成果有更加准确的把握；对中国共产党领导人民进行的革命、建设、改革的历史进程、历史变革、历史成就有更加深刻的认识；对中国共产党在新时代坚持的基本理论、基本路线、基本方略有更加透彻的理解；对运用马克思主义立场、观点和方法认识问题、分析问题和解决问题能力的提升有更加切实的帮助。</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本课程以马克思主义中国化为主线，以马克思主义中国化最新成果为重点，全面把握中国特色社会主义进入新时代，系统阐释习近平新时代中国特色社会主义思想的主要内容和历史地位，充分反映建设社会主义现代化强国的战略部署。</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（22）铸牢中华民族共同体意识（200109</w:t>
      </w:r>
      <w:r>
        <w:rPr>
          <w:rFonts w:ascii="仿宋_GB2312" w:hAnsi="仿宋" w:eastAsia="仿宋_GB2312"/>
          <w:sz w:val="24"/>
        </w:rPr>
        <w:t>）</w:t>
      </w:r>
      <w:r>
        <w:rPr>
          <w:rFonts w:hint="eastAsia" w:ascii="仿宋_GB2312" w:hAnsi="仿宋" w:eastAsia="仿宋_GB2312"/>
          <w:sz w:val="24"/>
        </w:rPr>
        <w:t>：18学时，1学分，考试课。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学习，使学生正确理解、全面把握习近平总书记关于加强改进民族工作的重要思想，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ascii="仿宋" w:hAnsi="仿宋" w:eastAsia="仿宋"/>
          <w:sz w:val="24"/>
        </w:rPr>
      </w:pPr>
      <w:r>
        <w:rPr>
          <w:rFonts w:hint="eastAsia" w:ascii="仿宋_GB2312" w:hAnsi="仿宋" w:eastAsia="仿宋_GB2312"/>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仿宋" w:eastAsia="仿宋_GB2312"/>
          <w:sz w:val="24"/>
        </w:rPr>
        <w:t>（23）军事理论（</w:t>
      </w:r>
      <w:r>
        <w:rPr>
          <w:rFonts w:hint="eastAsia" w:ascii="仿宋_GB2312" w:hAnsi="微软雅黑" w:eastAsia="仿宋_GB2312" w:cs="宋体"/>
          <w:kern w:val="0"/>
          <w:sz w:val="24"/>
        </w:rPr>
        <w:t>200110)：36学时，2学分，考查课。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微软雅黑" w:eastAsia="仿宋_GB2312" w:cs="宋体"/>
          <w:kern w:val="0"/>
          <w:sz w:val="24"/>
        </w:rPr>
        <w:t>课程目标：通过该课</w:t>
      </w:r>
      <w:r>
        <w:rPr>
          <w:rFonts w:hint="eastAsia" w:ascii="仿宋_GB2312" w:hAnsi="仿宋" w:eastAsia="仿宋_GB2312"/>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仿宋" w:eastAsia="仿宋_GB2312"/>
          <w:sz w:val="24"/>
        </w:rPr>
        <w:t>课程内容：军事理论课主要由中国国防、国家安全、军事思想、现代战争、信息化装备等内容组成。</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（24）中国共产党党史（200112）：18学时，1学分，考试课。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学史明理、学史增信、学史崇德、学史力行。</w:t>
      </w:r>
    </w:p>
    <w:p>
      <w:pPr>
        <w:widowControl/>
        <w:numPr>
          <w:ilvl w:val="0"/>
          <w:numId w:val="6"/>
        </w:numPr>
        <w:spacing w:line="360" w:lineRule="auto"/>
        <w:ind w:firstLine="482" w:firstLineChars="200"/>
        <w:jc w:val="left"/>
        <w:rPr>
          <w:rFonts w:ascii="仿宋_GB2312" w:hAnsi="仿宋" w:eastAsia="仿宋_GB2312"/>
          <w:b/>
          <w:sz w:val="24"/>
        </w:rPr>
      </w:pPr>
      <w:r>
        <w:rPr>
          <w:rFonts w:hint="eastAsia" w:ascii="仿宋_GB2312" w:hAnsi="仿宋" w:eastAsia="仿宋_GB2312"/>
          <w:b/>
          <w:sz w:val="24"/>
        </w:rPr>
        <w:t>公共选修课程（见附表）（10学分）</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（1）生存生活拓展（急救知识</w:t>
      </w:r>
      <w:r>
        <w:rPr>
          <w:rFonts w:ascii="仿宋_GB2312" w:hAnsi="仿宋" w:eastAsia="仿宋_GB2312" w:cs="仿宋_GB2312"/>
          <w:bCs/>
          <w:sz w:val="24"/>
          <w:lang w:bidi="ar"/>
        </w:rPr>
        <w:t>、体能拓展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180218</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急救知识</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课程目标：深入学习贯彻习近平总书记关于健康中国建设的重要论述，以习近平新时代中国特色社会主义思想为指导，牢固树立“人民至上、生命至上”理念，</w:t>
      </w:r>
      <w:r>
        <w:rPr>
          <w:rFonts w:ascii="仿宋_GB2312" w:hAnsi="仿宋" w:eastAsia="仿宋_GB2312" w:cs="仿宋_GB2312"/>
          <w:bCs/>
          <w:sz w:val="24"/>
          <w:lang w:bidi="ar"/>
        </w:rPr>
        <w:t>进一步提高校园应急救护能力，切实保障青少年生命健康</w:t>
      </w:r>
      <w:r>
        <w:rPr>
          <w:rFonts w:hint="eastAsia" w:ascii="仿宋_GB2312" w:hAnsi="仿宋" w:eastAsia="仿宋_GB2312" w:cs="仿宋_GB2312"/>
          <w:bCs/>
          <w:sz w:val="24"/>
          <w:lang w:bidi="ar"/>
        </w:rPr>
        <w:t>，为实现“两个一百年”奋斗目标和中华民族伟大复兴的中国梦提供坚实健康基础。通过该课程的学习，使学生了解掌握应急急救常识，在面对地震、火灾、触电、创伤、食物中毒、突发传染病等突发状况时，保持沉着冷静的心态，并能够正确处置突发状况。</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课程内容：地震、火灾、触电、创伤、食物中毒、突发传染病等突发状况的急救常识、正确拨打120、人工呼吸、心肺复苏、海姆立克急救法、校园意外伤害救护、灾害与突发事件逃生避险等。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教学要求：采用理论与实践模拟演练相结合的教学方法，使学生在面对突发应急状况时，能够沉着冷静地正确处置突发情况，各种应急处置办法教学要求要达到以下四点；</w:t>
      </w:r>
      <w:r>
        <w:rPr>
          <w:rFonts w:hint="eastAsia" w:ascii="仿宋" w:hAnsi="仿宋" w:eastAsia="仿宋" w:cs="仿宋"/>
          <w:bCs/>
          <w:sz w:val="24"/>
          <w:lang w:bidi="ar"/>
        </w:rPr>
        <w:t>①挽救生命。通过及时有效的急救措施，如对心跳呼吸停止的伤员进行心肺复苏等。②稳定病情。在现场对伤员进行对症医疗支持及相应的特殊治疗与处置，以使病情稳定，为下⼀步地抢救打下基础。③减轻痛苦。通过⼀般及特殊的救护，安定伤员情绪，减轻伤员的痛苦。④减少伤残。现场急救时正确地对病伤员进行冲洗、包扎、复位、固定、搬运及其他相应处理，以降低伤残率。</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体能拓展</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作出体育学科的贡献。</w:t>
      </w:r>
    </w:p>
    <w:p>
      <w:pPr>
        <w:widowControl/>
        <w:spacing w:line="360" w:lineRule="auto"/>
        <w:ind w:firstLine="480" w:firstLineChars="200"/>
        <w:jc w:val="left"/>
        <w:rPr>
          <w:rFonts w:ascii="仿宋_GB2312" w:hAnsi="仿宋" w:eastAsia="微软雅黑" w:cs="仿宋_GB2312"/>
          <w:bCs/>
          <w:sz w:val="24"/>
        </w:rPr>
      </w:pPr>
      <w:r>
        <w:rPr>
          <w:rFonts w:hint="eastAsia" w:ascii="仿宋_GB2312" w:hAnsi="仿宋" w:eastAsia="仿宋_GB2312" w:cs="仿宋_GB2312"/>
          <w:bCs/>
          <w:sz w:val="24"/>
          <w:lang w:bidi="ar"/>
        </w:rPr>
        <w:t>课程内容：人体形态结构与运动、人体生理功能与运动的基本理论知识，田径类课程、球类课程、武术类课程。</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w:t>
      </w:r>
      <w:r>
        <w:rPr>
          <w:rFonts w:ascii="仿宋_GB2312" w:hAnsi="仿宋" w:eastAsia="仿宋_GB2312" w:cs="仿宋_GB2312"/>
          <w:bCs/>
          <w:sz w:val="24"/>
          <w:lang w:bidi="ar"/>
        </w:rPr>
        <w:t>2</w:t>
      </w:r>
      <w:r>
        <w:rPr>
          <w:rFonts w:hint="eastAsia" w:ascii="仿宋_GB2312" w:hAnsi="仿宋" w:eastAsia="仿宋_GB2312" w:cs="仿宋_GB2312"/>
          <w:bCs/>
          <w:sz w:val="24"/>
          <w:lang w:bidi="ar"/>
        </w:rPr>
        <w:t>）交往适应拓展（现代</w:t>
      </w:r>
      <w:r>
        <w:rPr>
          <w:rFonts w:ascii="仿宋_GB2312" w:hAnsi="仿宋" w:eastAsia="仿宋_GB2312" w:cs="仿宋_GB2312"/>
          <w:bCs/>
          <w:sz w:val="24"/>
          <w:lang w:bidi="ar"/>
        </w:rPr>
        <w:t>礼仪、讲好普通话</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180219</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现代礼仪</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现代礼仪主要培养学生的通用职业能力，具体是根据学生的职业活动特点，将礼仪与专业有机结合，提高学生的综合素质，它侧重于对外交际准则和行为规范的具体介绍和分析，重视理论与实际的结合，通过切实有效的礼仪教育，培养学生理解、宽容、谦逊、诚恳的待人态度，培养学生是非分明、与人为善、乐于助人的良好品行，培养学生庄重大方、热情友好、谈吐文雅、讲究礼貌的行为举止。</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课程内容：礼仪的概念及历史发展、个人形象礼仪、日常交往礼仪、公务礼仪等。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通过教师的系统讲授、示范操作与训练，使学生掌握礼仪的基本概念、常识、基本原理及方法技巧。同时，特别强调动手能力与技能训练的培养，教学内容具有针对性、指导性、应用性，突出高职教育应用型的特点。在巩固学生所掌握的现代交际礼仪的基本理论基础上，通过实训，在实践中培养学生良好的行为规范，使学生在未来的工作中掌握各种礼仪与技巧，从而提高学生的综合素质，为学生毕业后能在企业顺利的适应工作打下坚实的基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讲好普通话</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积极主动地宣传贯彻国家语言文字工作的方针政策，使学生掌握普通话语音基本理论和普通话声、韵、调、音变的发音要领，具备较强的方音辨别能力和自我语音辩正能力，能用标准或比较标准的普通话进行朗读、说话、演讲及其他口语交际。同时，针对普通话水平测试进行有针对性地训练，使学生能顺利地通过测试并达到理想的等级标准。</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课程内容：普通话与现代文明、语音常识与发音原理、普通话语音系统、普通话语流音变、朗读与演讲、普通话水平测试等。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教学中坚持理论与实践相结合、课堂示范与自我训练相结合、课内学习与课外活动相结合的基本原则。教学上以理论为指导，以训练为主导。教学手段尽可能多样化，在讲授、示范、训练、讨论、模拟表达等常规方法的运用过程中，增强学生的学习兴趣。</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（3）审美修身拓展（中华优秀</w:t>
      </w:r>
      <w:r>
        <w:rPr>
          <w:rFonts w:ascii="仿宋_GB2312" w:hAnsi="仿宋" w:eastAsia="仿宋_GB2312" w:cs="仿宋_GB2312"/>
          <w:bCs/>
          <w:sz w:val="24"/>
          <w:lang w:bidi="ar"/>
        </w:rPr>
        <w:t>传统文化、诗词欣赏或书法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180220</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中华优秀传统文化</w:t>
      </w:r>
    </w:p>
    <w:p>
      <w:pPr>
        <w:spacing w:line="360" w:lineRule="auto"/>
        <w:ind w:firstLine="480" w:firstLineChars="200"/>
        <w:rPr>
          <w:rFonts w:ascii="仿宋" w:hAnsi="仿宋" w:eastAsia="仿宋"/>
          <w:sz w:val="24"/>
        </w:rPr>
      </w:pPr>
      <w:r>
        <w:rPr>
          <w:rFonts w:hint="eastAsia" w:ascii="仿宋" w:hAnsi="仿宋" w:eastAsia="仿宋"/>
          <w:sz w:val="24"/>
        </w:rPr>
        <w:t>课程目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spacing w:line="360" w:lineRule="auto"/>
        <w:ind w:firstLine="480" w:firstLineChars="200"/>
        <w:rPr>
          <w:rFonts w:ascii="仿宋" w:hAnsi="仿宋" w:eastAsia="仿宋"/>
          <w:sz w:val="24"/>
        </w:rPr>
      </w:pPr>
      <w:r>
        <w:rPr>
          <w:rFonts w:hint="eastAsia" w:ascii="仿宋" w:hAnsi="仿宋" w:eastAsia="仿宋"/>
          <w:sz w:val="24"/>
        </w:rPr>
        <w:t>课程内容：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诗词欣赏或书法</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创作美的能力。</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（4）专业知识拓展（智能</w:t>
      </w:r>
      <w:r>
        <w:rPr>
          <w:rFonts w:ascii="仿宋_GB2312" w:hAnsi="仿宋" w:eastAsia="仿宋_GB2312" w:cs="仿宋_GB2312"/>
          <w:bCs/>
          <w:sz w:val="24"/>
          <w:lang w:bidi="ar"/>
        </w:rPr>
        <w:t>制造</w:t>
      </w:r>
      <w:r>
        <w:rPr>
          <w:rFonts w:hint="eastAsia" w:ascii="仿宋_GB2312" w:hAnsi="仿宋" w:eastAsia="仿宋_GB2312" w:cs="仿宋_GB2312"/>
          <w:bCs/>
          <w:sz w:val="24"/>
          <w:lang w:bidi="ar"/>
        </w:rPr>
        <w:t>概论</w:t>
      </w:r>
      <w:r>
        <w:rPr>
          <w:rFonts w:ascii="仿宋_GB2312" w:hAnsi="仿宋" w:eastAsia="仿宋_GB2312" w:cs="仿宋_GB2312"/>
          <w:bCs/>
          <w:sz w:val="24"/>
          <w:lang w:bidi="ar"/>
        </w:rPr>
        <w:t>、先进制造技术</w:t>
      </w:r>
      <w:r>
        <w:rPr>
          <w:rFonts w:hint="eastAsia" w:ascii="仿宋_GB2312" w:hAnsi="仿宋" w:eastAsia="仿宋_GB2312" w:cs="仿宋_GB2312"/>
          <w:bCs/>
          <w:sz w:val="24"/>
          <w:lang w:bidi="ar"/>
        </w:rPr>
        <w:t>）（</w:t>
      </w:r>
      <w:r>
        <w:rPr>
          <w:rFonts w:ascii="仿宋_GB2312" w:hAnsi="仿宋" w:eastAsia="仿宋_GB2312" w:cs="仿宋_GB2312"/>
          <w:bCs/>
          <w:sz w:val="24"/>
          <w:lang w:bidi="ar"/>
        </w:rPr>
        <w:t>120147</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智能制造概论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智能制造技术是现代先进制造业的主要发展方向。通过本课程的学习，使学生了解智能制造技术的发展、内涵、体系结构、基础理论与基本方法，认识制造领域的前沿发展现状和趋势，开阔视野，培养分析、选用和设计智能制造单元的基本能力，巩固所学基础理论，养成良好的智能制造工程意识，为今后从事机械产品设计制造、科技开发、运行管理工作打下坚实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课程内容：智能制造概论、智能设计、传感器技术、计算机视觉检测技术、典型智能制造装备、智能控制、大数据驱动智能制造、智能工厂等。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通过对智能制造的基本定义和特点、关键工程、典型高端智能装备及其实际应用的学习，对智能制造的本质形成正确的认识，理解智能制造工程对社会进步的重要意义与价值，培养基础理论知识的学习积极性。通过对智能设计、智能工艺规划、智能装配、智能检测、智能物流、智慧工厂等概念及工程的形成、发展、演变、应用的深入学习，加深学生对所学知识的掌握程度，了解现状和未来发展趋势，形成基本的学科素养。采用小组合作、翻转课堂、项目教学、实践创新等学习方式，提升学生的自主学习能力、合作意识、沟通能力、反思能力。</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先进制造技术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本门课程介绍先进制造技术的内涵、体系结构、基本技术与理论。通过本门课程的学习，让学生了解现在设计技术、先进制造工艺技术、制造自动化技术和现代生产管理技术，以及先进制造技术在提高国民经济发展水平方面的巨大潜力。拓宽学生视野，影响学生在实践中总结提高和创新，从而不断地提高我国机械制造技术水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课程内容：先进制造技术概论、现代设计技术、先进制造工艺技术、制造自动化技术、现代企业信息管理技术、先进生产制造模式。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采用小组合作、翻转课堂、项目教学、实践创新等学习方式集思广益，激发创新思维。注重与学生信息交流，调动学生学习主动性与注意力。培养学生掌握先进制造技术与工艺、了解国内外先进制造技术发展趋势、了解先进制造技术的应用情况和场合、了解先进制造技术对推动制造技术发展的重要性。</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cs="仿宋_GB2312"/>
          <w:bCs/>
          <w:sz w:val="24"/>
          <w:lang w:bidi="ar"/>
        </w:rPr>
        <w:t>（5）</w:t>
      </w:r>
      <w:r>
        <w:rPr>
          <w:rFonts w:hint="eastAsia" w:ascii="仿宋_GB2312" w:hAnsi="仿宋" w:eastAsia="仿宋_GB2312"/>
          <w:sz w:val="24"/>
        </w:rPr>
        <w:t>就业指导与职业发展（200113）：18学时，1学分，考查课。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80" w:firstLineChars="200"/>
        <w:jc w:val="left"/>
        <w:rPr>
          <w:rFonts w:ascii="仿宋_GB2312" w:hAnsi="仿宋" w:eastAsia="仿宋_GB2312" w:cs="仿宋_GB2312"/>
          <w:bCs/>
          <w:sz w:val="24"/>
        </w:rPr>
      </w:pPr>
      <w:r>
        <w:rPr>
          <w:rFonts w:hint="eastAsia" w:ascii="仿宋_GB2312" w:hAnsi="仿宋" w:eastAsia="仿宋_GB2312"/>
          <w:bCs/>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cs="仿宋_GB2312"/>
          <w:bCs/>
          <w:sz w:val="24"/>
          <w:lang w:bidi="ar"/>
        </w:rPr>
        <w:t>（6）</w:t>
      </w:r>
      <w:r>
        <w:rPr>
          <w:rFonts w:hint="eastAsia" w:ascii="仿宋_GB2312" w:hAnsi="仿宋" w:eastAsia="仿宋_GB2312"/>
          <w:bCs/>
          <w:sz w:val="24"/>
        </w:rPr>
        <w:t>大学生职业生涯规划（200114）：18学时，1学分，考查课。</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课程内容：该课程主要内容包括职业生涯规划的相关理论、职业生涯规划的意义；自我探索；职业兴趣、职业性格、职业能力、职业价值观；了解外部世界，特别是社会环境、家庭环境、学校环境和职业环境；决策，制定适合自己的职业规划；再评估，在实践中探索自我，不断调整生涯规划的路线、阶段目标以及方法和措施等相关内容。</w:t>
      </w:r>
    </w:p>
    <w:p>
      <w:pPr>
        <w:widowControl/>
        <w:spacing w:line="360" w:lineRule="auto"/>
        <w:ind w:firstLine="470" w:firstLineChars="196"/>
        <w:jc w:val="left"/>
        <w:rPr>
          <w:rFonts w:ascii="仿宋_GB2312" w:hAnsi="仿宋" w:eastAsia="仿宋_GB2312"/>
          <w:bCs/>
          <w:sz w:val="24"/>
        </w:rPr>
      </w:pPr>
      <w:r>
        <w:rPr>
          <w:rFonts w:hint="eastAsia" w:ascii="仿宋_GB2312" w:hAnsi="仿宋" w:eastAsia="仿宋_GB2312"/>
          <w:bCs/>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72" w:firstLineChars="196"/>
        <w:jc w:val="left"/>
        <w:rPr>
          <w:rFonts w:ascii="仿宋_GB2312" w:hAnsi="仿宋" w:eastAsia="仿宋_GB2312" w:cs="仿宋_GB2312"/>
          <w:b/>
          <w:color w:val="000000"/>
          <w:sz w:val="24"/>
        </w:rPr>
      </w:pPr>
      <w:r>
        <w:rPr>
          <w:rFonts w:ascii="仿宋_GB2312" w:hAnsi="仿宋" w:eastAsia="仿宋_GB2312" w:cs="仿宋_GB2312"/>
          <w:b/>
          <w:color w:val="000000"/>
          <w:sz w:val="24"/>
          <w:lang w:bidi="ar"/>
        </w:rPr>
        <w:t>（二）专业(技能)课程（</w:t>
      </w:r>
      <w:r>
        <w:rPr>
          <w:rFonts w:hint="eastAsia" w:ascii="仿宋_GB2312" w:hAnsi="仿宋" w:eastAsia="仿宋_GB2312" w:cs="仿宋_GB2312"/>
          <w:b/>
          <w:color w:val="000000"/>
          <w:sz w:val="24"/>
          <w:lang w:val="en-US" w:eastAsia="zh-CN" w:bidi="ar"/>
        </w:rPr>
        <w:t>158</w:t>
      </w:r>
      <w:r>
        <w:rPr>
          <w:rFonts w:ascii="仿宋_GB2312" w:hAnsi="仿宋" w:eastAsia="仿宋_GB2312" w:cs="仿宋_GB2312"/>
          <w:b/>
          <w:color w:val="000000"/>
          <w:sz w:val="24"/>
          <w:lang w:bidi="ar"/>
        </w:rPr>
        <w:t>学分）</w:t>
      </w:r>
    </w:p>
    <w:p>
      <w:pPr>
        <w:widowControl/>
        <w:spacing w:line="360" w:lineRule="auto"/>
        <w:ind w:firstLine="472" w:firstLineChars="196"/>
        <w:jc w:val="left"/>
        <w:rPr>
          <w:rFonts w:ascii="仿宋_GB2312" w:hAnsi="仿宋" w:eastAsia="仿宋_GB2312" w:cs="仿宋_GB2312"/>
          <w:b/>
          <w:color w:val="000000"/>
          <w:sz w:val="24"/>
        </w:rPr>
      </w:pPr>
      <w:r>
        <w:rPr>
          <w:rFonts w:ascii="仿宋_GB2312" w:hAnsi="仿宋" w:eastAsia="仿宋_GB2312" w:cs="仿宋_GB2312"/>
          <w:b/>
          <w:color w:val="000000"/>
          <w:sz w:val="24"/>
          <w:lang w:bidi="ar"/>
        </w:rPr>
        <w:t>1.专业必修课程（1</w:t>
      </w:r>
      <w:r>
        <w:rPr>
          <w:rFonts w:hint="eastAsia" w:ascii="仿宋_GB2312" w:hAnsi="仿宋" w:eastAsia="仿宋_GB2312" w:cs="仿宋_GB2312"/>
          <w:b/>
          <w:color w:val="000000"/>
          <w:sz w:val="24"/>
          <w:lang w:val="en-US" w:eastAsia="zh-CN" w:bidi="ar"/>
        </w:rPr>
        <w:t>35</w:t>
      </w:r>
      <w:r>
        <w:rPr>
          <w:rFonts w:ascii="仿宋_GB2312" w:hAnsi="仿宋" w:eastAsia="仿宋_GB2312" w:cs="仿宋_GB2312"/>
          <w:b/>
          <w:color w:val="000000"/>
          <w:sz w:val="24"/>
          <w:lang w:bidi="ar"/>
        </w:rPr>
        <w:t>学分）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（1）机械制图与CAD（</w:t>
      </w:r>
      <w:r>
        <w:rPr>
          <w:rFonts w:ascii="仿宋_GB2312" w:hAnsi="仿宋" w:eastAsia="仿宋_GB2312"/>
          <w:sz w:val="24"/>
        </w:rPr>
        <w:t>192604</w:t>
      </w:r>
      <w:r>
        <w:rPr>
          <w:rFonts w:hint="eastAsia" w:ascii="仿宋_GB2312" w:hAnsi="仿宋" w:eastAsia="仿宋_GB2312"/>
          <w:sz w:val="24"/>
        </w:rPr>
        <w:t>）：</w:t>
      </w:r>
      <w:r>
        <w:rPr>
          <w:rFonts w:hint="eastAsia" w:ascii="仿宋_GB2312" w:hAnsi="仿宋" w:eastAsia="仿宋_GB2312"/>
          <w:sz w:val="24"/>
          <w:lang w:val="en-US" w:eastAsia="zh-CN"/>
        </w:rPr>
        <w:t>108</w:t>
      </w:r>
      <w:r>
        <w:rPr>
          <w:rFonts w:hint="eastAsia" w:ascii="仿宋_GB2312" w:hAnsi="仿宋" w:eastAsia="仿宋_GB2312"/>
          <w:sz w:val="24"/>
        </w:rPr>
        <w:t>学时，</w:t>
      </w:r>
      <w:r>
        <w:rPr>
          <w:rFonts w:hint="eastAsia" w:ascii="仿宋_GB2312" w:hAnsi="仿宋" w:eastAsia="仿宋_GB2312"/>
          <w:sz w:val="24"/>
          <w:lang w:val="en-US" w:eastAsia="zh-CN"/>
        </w:rPr>
        <w:t>6</w:t>
      </w:r>
      <w:r>
        <w:rPr>
          <w:rFonts w:hint="eastAsia" w:ascii="仿宋_GB2312" w:hAnsi="仿宋" w:eastAsia="仿宋_GB2312"/>
          <w:sz w:val="24"/>
        </w:rPr>
        <w:t>学分，考试课，核心课程。</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（2）电工基础（</w:t>
      </w:r>
      <w:r>
        <w:rPr>
          <w:rFonts w:ascii="仿宋_GB2312" w:hAnsi="仿宋" w:eastAsia="仿宋_GB2312"/>
          <w:sz w:val="24"/>
        </w:rPr>
        <w:t>192015</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和解决问题能力、开拓创新精益求精的工匠精神；使学生养成爱护公物，安全用电意识、善于观察，积极思考勇于探索精神，积极培养学生概括总结能力、沟通能力和团队协作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课程内容：电路基础知识、简单直流电路的分析、磁场与电磁感应、单相交流电路、三相交流电路。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（3）互换性与技术测量（</w:t>
      </w:r>
      <w:r>
        <w:rPr>
          <w:rFonts w:ascii="仿宋_GB2312" w:hAnsi="仿宋" w:eastAsia="仿宋_GB2312"/>
          <w:sz w:val="24"/>
        </w:rPr>
        <w:t>192090</w:t>
      </w:r>
      <w:r>
        <w:rPr>
          <w:rFonts w:hint="eastAsia" w:ascii="仿宋_GB2312" w:hAnsi="仿宋" w:eastAsia="仿宋_GB2312"/>
          <w:sz w:val="24"/>
        </w:rPr>
        <w:t>）：72学时，4学分，考试课。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获得机械零件公差配合与测量技术方面的基本知识。在完成课程学习过程中，融入课程思政元素，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主要内容：光滑圆柱体结合的公差与配合；公差与配合的基本术语及定义；几何公差；表面粗糙度。</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教学要求：通过课程讲解 、学生自学、作业等教学环节，要求学生了解和掌握：建立互换性的基本概念，了解公差配合标准及其应用。</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（4）电工技能（</w:t>
      </w:r>
      <w:r>
        <w:rPr>
          <w:rFonts w:ascii="仿宋_GB2312" w:hAnsi="仿宋" w:eastAsia="仿宋_GB2312"/>
          <w:sz w:val="24"/>
        </w:rPr>
        <w:t>192233</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电工技能实训课程是智能设备运行与维护专业的综合实践课程，以教、学、做一体化设计教学为主。通过电工技能实训，使学生能正确处理一般电气设备安全用电事故，会正确识别和选用常用电气元件，会正确识别和使用电工工具及测量仪器，初步掌握电工操作的一般技能。在完成课程学习过程中，融入课程思政元素，通过电工史科学家励志小故事引导激励学生树立信心，不怕挫折，持之以恒，对科学技术知识大胆探索、发现；引导学生对技术精益求精，塑造对电路分析设计至善至美的职业品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课程内容：常用工具的使用方法及注意事项；常用电工仪器仪表的使用方法及注意事项；照明电路的安装、调试与维修方法；使用电工工具的方法；使用电工仪器仪表的方法；安装、调试与维修照明电路的方法；</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以“项目为主线，任务为主题”，采用“项目导向、任务驱动”相结合的教学模式，实现教、学、做、练一体化，在实践中不断加强学生创造思维和工程技术素质的培养。依托电工实训室，按照实际生产要求，将各项标准化、规范化的操作方法融入实际训练的教学内容中。培养学生的实践技能、工程素质以及岗位适应能力。教学过程中，有针对性地运用多媒体教学、实物教学、现场教学、网络教学等多种教学手段优化教学过程，有效地激发学生学习热情，充分发挥学生主体作用。</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（5）电子技术（</w:t>
      </w:r>
      <w:r>
        <w:rPr>
          <w:rFonts w:ascii="仿宋_GB2312" w:hAnsi="仿宋" w:eastAsia="仿宋_GB2312"/>
          <w:sz w:val="24"/>
        </w:rPr>
        <w:t>192231</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w:t>
      </w:r>
      <w:r>
        <w:rPr>
          <w:rFonts w:hint="eastAsia" w:ascii="仿宋_GB2312" w:hAnsi="仿宋" w:eastAsia="仿宋_GB2312"/>
          <w:sz w:val="24"/>
          <w:lang w:val="en-US" w:eastAsia="zh-CN"/>
        </w:rPr>
        <w:t>5</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的目标是使学生具备本专业高素质的劳动者和高级技术应用性人才所必需的电子设计的基本知识和灵活应用电子元器件的基本技能；为学生全面掌握电子电路设计技术和技能，提高综合素质，增强适应职业变化的能力和学习的能力，为以后就业和继续学习打下一定的基础。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电子器件基本功能与原理；放大电路基础，频率特性与多级放大器，功率放大器；运算放大器及其应用；稳压电源的工作原理；组合逻辑电路、时序逻辑电路的设计分析；常用电子元器件的识别和选用；设计小信号功率放大器电路；集成运放的应用和集成稳压电源的设计；组合逻辑电路和时序逻辑电路的设计和分析方法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（6）</w:t>
      </w:r>
      <w:r>
        <w:rPr>
          <w:rFonts w:hint="eastAsia" w:ascii="仿宋_GB2312" w:hAnsi="仿宋" w:eastAsia="仿宋_GB2312"/>
          <w:sz w:val="24"/>
        </w:rPr>
        <w:t>仪器仪表（</w:t>
      </w:r>
      <w:r>
        <w:rPr>
          <w:rFonts w:ascii="仿宋_GB2312" w:hAnsi="仿宋" w:eastAsia="仿宋_GB2312"/>
          <w:sz w:val="24"/>
        </w:rPr>
        <w:t>120158</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学时，5学分，考试课。</w:t>
      </w:r>
    </w:p>
    <w:p>
      <w:pPr>
        <w:widowControl/>
        <w:spacing w:line="360" w:lineRule="auto"/>
        <w:ind w:firstLine="480" w:firstLineChars="200"/>
        <w:jc w:val="left"/>
        <w:rPr>
          <w:rFonts w:ascii="仿宋_GB2312" w:hAnsi="微软雅黑" w:eastAsia="仿宋_GB2312"/>
          <w:kern w:val="0"/>
          <w:sz w:val="24"/>
        </w:rPr>
      </w:pPr>
      <w:r>
        <w:rPr>
          <w:rFonts w:hint="eastAsia" w:ascii="仿宋_GB2312" w:hAnsi="微软雅黑" w:eastAsia="仿宋_GB2312"/>
          <w:kern w:val="0"/>
          <w:sz w:val="24"/>
        </w:rPr>
        <w:t>课程目标：本课程以提升学生的素质、知识、能力为总目标，通过本课程的学习，培养学生正确</w:t>
      </w:r>
      <w:r>
        <w:rPr>
          <w:rFonts w:ascii="仿宋_GB2312" w:hAnsi="微软雅黑" w:eastAsia="仿宋_GB2312"/>
          <w:kern w:val="0"/>
          <w:sz w:val="24"/>
        </w:rPr>
        <w:t>使</w:t>
      </w:r>
      <w:r>
        <w:rPr>
          <w:rFonts w:hint="eastAsia" w:ascii="仿宋_GB2312" w:hAnsi="微软雅黑" w:eastAsia="仿宋_GB2312"/>
          <w:kern w:val="0"/>
          <w:sz w:val="24"/>
        </w:rPr>
        <w:t>用各种常见电工仪表的方法，通过电工仪表进行电气测量。能够按照实际需求，准确选择测量仪器仪表，掌握常用电工仪表的误差和准确度定义，掌握磁电系、电磁系电流、电压表的构成、原理及扩大量程的方法。</w:t>
      </w:r>
    </w:p>
    <w:p>
      <w:pPr>
        <w:widowControl/>
        <w:spacing w:line="360" w:lineRule="auto"/>
        <w:ind w:firstLine="480" w:firstLineChars="200"/>
        <w:jc w:val="left"/>
        <w:rPr>
          <w:rFonts w:ascii="仿宋_GB2312" w:hAnsi="微软雅黑" w:eastAsia="仿宋_GB2312"/>
          <w:kern w:val="0"/>
          <w:sz w:val="24"/>
        </w:rPr>
      </w:pPr>
      <w:r>
        <w:rPr>
          <w:rFonts w:ascii="仿宋_GB2312" w:hAnsi="微软雅黑" w:eastAsia="仿宋_GB2312"/>
          <w:kern w:val="0"/>
          <w:sz w:val="24"/>
        </w:rPr>
        <w:t>课程内容：</w:t>
      </w:r>
      <w:r>
        <w:rPr>
          <w:rFonts w:hint="eastAsia" w:ascii="仿宋_GB2312" w:hAnsi="微软雅黑" w:eastAsia="仿宋_GB2312"/>
          <w:kern w:val="0"/>
          <w:sz w:val="24"/>
        </w:rPr>
        <w:t>仪表的基本知识、常用电工测量方法、电工仪表的组成、磁电系、电磁系仪表、常用仪表的使用及原理（互感器、接地电阻测量仪等）。</w:t>
      </w:r>
    </w:p>
    <w:p>
      <w:pPr>
        <w:spacing w:line="360" w:lineRule="auto"/>
        <w:ind w:firstLine="480" w:firstLineChars="200"/>
        <w:rPr>
          <w:rFonts w:ascii="仿宋_GB2312" w:hAnsi="微软雅黑" w:eastAsia="仿宋_GB2312"/>
          <w:kern w:val="0"/>
          <w:sz w:val="24"/>
        </w:rPr>
      </w:pPr>
      <w:r>
        <w:rPr>
          <w:rFonts w:hint="eastAsia" w:ascii="仿宋_GB2312" w:hAnsi="微软雅黑" w:eastAsia="仿宋_GB2312"/>
          <w:kern w:val="0"/>
          <w:sz w:val="24"/>
        </w:rPr>
        <w:t>教学要求：根据学情分析和教学内容特征，可依托信息化教学平台，主要采用理论教学与实践教学相结合的教学模式。通过对常见电工仪表的分析，使学生熟悉磁电系、电磁系仪表的结构，并掌握其基本工作原理。通过对量程、准确度等的讲授，使学生具备仪器仪表的选用能力及仪表调校能力。能够通过仪表测量判断电路故障点或对电气设备中的故障进行排除。</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7</w:t>
      </w:r>
      <w:r>
        <w:rPr>
          <w:rFonts w:hint="eastAsia" w:ascii="仿宋_GB2312" w:hAnsi="仿宋" w:eastAsia="仿宋_GB2312"/>
          <w:sz w:val="24"/>
        </w:rPr>
        <w:t>）机械基础（</w:t>
      </w:r>
      <w:r>
        <w:rPr>
          <w:rFonts w:ascii="仿宋_GB2312" w:hAnsi="仿宋" w:eastAsia="仿宋_GB2312"/>
          <w:sz w:val="24"/>
        </w:rPr>
        <w:t>192118</w:t>
      </w:r>
      <w:r>
        <w:rPr>
          <w:rFonts w:hint="eastAsia" w:ascii="仿宋_GB2312" w:hAnsi="仿宋" w:eastAsia="仿宋_GB2312"/>
          <w:sz w:val="24"/>
        </w:rPr>
        <w:t>）：64学时，4学分，考试课。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了解机器的基本概念，掌握机器的组成；掌握常用机构和机械传动的组成、工作原理、结构和特点及选用的方法；掌握轴、轴承等支承零部件和联轴器等连接件的结构、特点、常用材料和应用场合及有关标准和选用方法；了解机械零件精度的国家标准。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课程内容：机械传动、连接、常用机构、气压传动和液压传动、机械零件精度。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理解机器与机构、构件与零件的特征及它们之间的关系；掌握铰链四杆机构的组成、基本类型及应用；掌握凸轮机构，能区分凸轮机构的类型；了解棘轮机构、槽轮机构等间歇性运动机构的组成、特点、类型及应用；掌握轴承的类型和功用，能够区分滑动轴承与滚动轴承，解决轴承使用中的安装、维护和润滑的问题；了解键连接的类型、特点及应用；会分析带传动的运动特性；能识别V带和带轮结构；会查阅有关资料选用普通V带；掌握齿轮、蜗杆传动的工作原理、类型、特点和应用；掌握轮系的类型；能够计算定轴轮系的传动比。</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）金工实习（钳工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193022</w:t>
      </w:r>
      <w:r>
        <w:rPr>
          <w:rFonts w:hint="eastAsia" w:ascii="仿宋_GB2312" w:hAnsi="仿宋" w:eastAsia="仿宋_GB2312"/>
          <w:sz w:val="24"/>
        </w:rPr>
        <w:t>）：6</w:t>
      </w:r>
      <w:r>
        <w:rPr>
          <w:rFonts w:ascii="仿宋_GB2312" w:hAnsi="仿宋" w:eastAsia="仿宋_GB2312"/>
          <w:sz w:val="24"/>
        </w:rPr>
        <w:t>0</w:t>
      </w:r>
      <w:r>
        <w:rPr>
          <w:rFonts w:hint="eastAsia" w:ascii="仿宋_GB2312" w:hAnsi="仿宋" w:eastAsia="仿宋_GB2312"/>
          <w:sz w:val="24"/>
        </w:rPr>
        <w:t>学时（2周），2学分，考试课。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①了解钳工在企业中的应用。②学会安全操作，掌握安全技能。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主要内容：钳工安全知识、钳工基本理论、测量、划线、锯削、锉削。</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教学要求：①通过集中讲授，观摩学习，操作训练等教学方式，使学生掌握：熟悉车间安全操作规程。②熟练掌握测量工具，会用会读。③熟练掌握钳工基本技能。</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9</w:t>
      </w:r>
      <w:r>
        <w:rPr>
          <w:rFonts w:hint="eastAsia" w:ascii="仿宋_GB2312" w:hAnsi="仿宋" w:eastAsia="仿宋_GB2312"/>
          <w:sz w:val="24"/>
        </w:rPr>
        <w:t>）电子技能实训（</w:t>
      </w:r>
      <w:r>
        <w:rPr>
          <w:rFonts w:ascii="仿宋_GB2312" w:hAnsi="仿宋" w:eastAsia="仿宋_GB2312"/>
          <w:sz w:val="24"/>
        </w:rPr>
        <w:t>192232</w:t>
      </w:r>
      <w:r>
        <w:rPr>
          <w:rFonts w:hint="eastAsia" w:ascii="仿宋_GB2312" w:hAnsi="仿宋" w:eastAsia="仿宋_GB2312"/>
          <w:sz w:val="24"/>
        </w:rPr>
        <w:t>）：</w:t>
      </w:r>
      <w:r>
        <w:rPr>
          <w:rFonts w:hint="eastAsia" w:ascii="仿宋_GB2312" w:hAnsi="仿宋" w:eastAsia="仿宋_GB2312"/>
          <w:sz w:val="24"/>
          <w:lang w:val="en-US" w:eastAsia="zh-CN"/>
        </w:rPr>
        <w:t>108</w:t>
      </w:r>
      <w:r>
        <w:rPr>
          <w:rFonts w:hint="eastAsia" w:ascii="仿宋_GB2312" w:hAnsi="仿宋" w:eastAsia="仿宋_GB2312"/>
          <w:sz w:val="24"/>
        </w:rPr>
        <w:t>学时，6学分，考查课。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系统教学，使学生掌握从事电子电器应用与维修工作所必需的电子基本工艺、基本技能、科学素养，使其初步形成解决实际问题的能力，为学习其他专业知识和职业技能打下基础。在实践教学中，不断灌输电子行业标准和规范，培养学生的综合职业能力和职业素养。在完成课程学习过程中，融入课程思政元素，通过学习时代楷模、大国工匠精神等人物事迹，用他们吃苦耐劳敢于担当、坚持不懈的奋斗精神来激励和培养学生的学习热情，让被动学习变为主动学习。可以让学生先查找资料了解半导体器件的制作工艺和生产特点，让学生初步认识目前我国半导体器件的生产工艺，让学生真正意识到核心科技的重要性。</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工电子仪表、仪器的基本结构及正确使用与维护；常用电子元器件的正确识别与检测方法；常用电子电路和简单电子整机电路的分析、检测与常见故障排除方法；电子电路安装的工艺知识。常用电工电子仪表、仪器的使用方法；阅读分析电路原理图和设备方框图，并能根据原理图绘制简单印刷电路；查阅电子元器件及产品有关数据、功能的方式方法；调试单元电子电路、简单整机电路；处理电子设备的典型故障。</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训练比重，要紧密结合职业岗位、技能考核。在教学实施过程中要本着理论与实践相结合的原则，提高实践教学的质量和效率，激励学生参与实践教学的积极性、主动性，创造性，不断开发学生的潜能。</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0</w:t>
      </w:r>
      <w:r>
        <w:rPr>
          <w:rFonts w:hint="eastAsia" w:ascii="仿宋_GB2312" w:hAnsi="仿宋" w:eastAsia="仿宋_GB2312"/>
          <w:sz w:val="24"/>
        </w:rPr>
        <w:t>）</w:t>
      </w:r>
      <w:r>
        <w:rPr>
          <w:rFonts w:hint="eastAsia" w:ascii="仿宋_GB2312" w:hAnsi="仿宋" w:eastAsia="仿宋_GB2312"/>
          <w:sz w:val="24"/>
          <w:lang w:eastAsia="zh-CN"/>
        </w:rPr>
        <w:t>机床电气线路安装与维修</w:t>
      </w:r>
      <w:r>
        <w:rPr>
          <w:rFonts w:hint="eastAsia" w:ascii="仿宋_GB2312" w:hAnsi="仿宋" w:eastAsia="仿宋_GB2312"/>
          <w:sz w:val="24"/>
        </w:rPr>
        <w:t>（</w:t>
      </w:r>
      <w:r>
        <w:rPr>
          <w:rFonts w:ascii="仿宋_GB2312" w:hAnsi="仿宋" w:eastAsia="仿宋_GB2312"/>
          <w:sz w:val="24"/>
        </w:rPr>
        <w:t>120159</w:t>
      </w:r>
      <w:r>
        <w:rPr>
          <w:rFonts w:hint="eastAsia" w:ascii="仿宋_GB2312" w:hAnsi="仿宋" w:eastAsia="仿宋_GB2312"/>
          <w:sz w:val="24"/>
        </w:rPr>
        <w:t>）：</w:t>
      </w:r>
      <w:r>
        <w:rPr>
          <w:rFonts w:hint="eastAsia" w:ascii="仿宋_GB2312" w:hAnsi="仿宋" w:eastAsia="仿宋_GB2312"/>
          <w:sz w:val="24"/>
          <w:lang w:val="en-US" w:eastAsia="zh-CN"/>
        </w:rPr>
        <w:t>90</w:t>
      </w:r>
      <w:r>
        <w:rPr>
          <w:rFonts w:hint="eastAsia" w:ascii="仿宋_GB2312" w:hAnsi="仿宋" w:eastAsia="仿宋_GB2312"/>
          <w:sz w:val="24"/>
        </w:rPr>
        <w:t>学时，8学分，考试课。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课程目标：通过学习，学生能够掌握常用电器的特点和应用范围，掌握典型线路及应用场合，掌握电气图的基本知识，并了解电气系统调试和安装的基本步骤和注意事项。</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常用低压电器，电气控制系统的典型电路。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教学要求：学生能熟练识别各种常用电器，能看懂电气图纸，并具备电气系统安装和调试的基本技能。</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（1</w:t>
      </w:r>
      <w:r>
        <w:rPr>
          <w:rFonts w:ascii="仿宋_GB2312" w:hAnsi="微软雅黑" w:eastAsia="仿宋_GB2312" w:cs="宋体"/>
          <w:kern w:val="0"/>
          <w:sz w:val="24"/>
        </w:rPr>
        <w:t>1</w:t>
      </w:r>
      <w:r>
        <w:rPr>
          <w:rFonts w:hint="eastAsia" w:ascii="仿宋_GB2312" w:hAnsi="微软雅黑" w:eastAsia="仿宋_GB2312" w:cs="宋体"/>
          <w:kern w:val="0"/>
          <w:sz w:val="24"/>
        </w:rPr>
        <w:t>）机械拆装（</w:t>
      </w:r>
      <w:r>
        <w:rPr>
          <w:rFonts w:ascii="仿宋_GB2312" w:hAnsi="微软雅黑" w:eastAsia="仿宋_GB2312" w:cs="宋体"/>
          <w:kern w:val="0"/>
          <w:sz w:val="24"/>
        </w:rPr>
        <w:t>192132</w:t>
      </w:r>
      <w:r>
        <w:rPr>
          <w:rFonts w:hint="eastAsia" w:ascii="仿宋_GB2312" w:hAnsi="微软雅黑" w:eastAsia="仿宋_GB2312" w:cs="宋体"/>
          <w:kern w:val="0"/>
          <w:sz w:val="24"/>
        </w:rPr>
        <w:t>）：</w:t>
      </w:r>
      <w:r>
        <w:rPr>
          <w:rFonts w:ascii="仿宋_GB2312" w:hAnsi="微软雅黑" w:eastAsia="仿宋_GB2312" w:cs="宋体"/>
          <w:kern w:val="0"/>
          <w:sz w:val="24"/>
        </w:rPr>
        <w:t>108</w:t>
      </w:r>
      <w:r>
        <w:rPr>
          <w:rFonts w:hint="eastAsia" w:ascii="仿宋_GB2312" w:hAnsi="微软雅黑" w:eastAsia="仿宋_GB2312" w:cs="宋体"/>
          <w:kern w:val="0"/>
          <w:sz w:val="24"/>
        </w:rPr>
        <w:t>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能熟练识读并理解一般复杂零件图样和装配图样及装配文件；会执行与职业相关的保证工作安全和防止意外的规章制度；会使用机械拆装工具；熟悉零部件拆卸后的正确放置、分类与清洗方法；能根据训练项目的技术要求正确选用工、量、刃具，掌握各组件的装配和装配后的技术检测方法。在完成课程学习过程中，融入课程思政元素，培养学生树立为企业和国家多做贡献的思想；鼓励学生以改变我国早期制造业以农民工为主，一线工人不懂技术的落后局面为己任；培养学生具有严谨务实和爱岗敬业的工作作风和职业素养和大国工匠精神；培养学生安全生产意识，在生产中注意保护自身和他人的人身安全、保证设备的安全；培养学生有爱国热情和民族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课程内容：机械拆装基础；常用件的拆装（螺纹紧固件、键销连接、滑动轴承、滚动轴承、联轴器、离合器）；拆装综合实训（平口钳拆装、齿轮泵拆装、减速器拆装）。</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数量，要紧密结合职业岗位、技能考核，加强实践操作训练，在实践操作过程中提高学生的实践动手能力；在教学过程中，对于有些设备的内部结构，以挂图、多媒体、投影、仿真软件辅助教学，帮助学生理解；本课程的教学关键是现场教学，“教”与“学”互动，教师示范，学生操作，学生自主探究，教师解答、指导。选用典型的机械零件，由教师讲解，示范操作，学生进行分组操作训练，让学生在操作过程中，了解机械结构、工作原理、安装拆卸方法，同时熟练使用常用量具、仪器仪表。</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12</w:t>
      </w:r>
      <w:r>
        <w:rPr>
          <w:rFonts w:hint="eastAsia" w:ascii="仿宋_GB2312" w:hAnsi="仿宋" w:eastAsia="仿宋_GB2312"/>
          <w:sz w:val="24"/>
        </w:rPr>
        <w:t>）液压与气动技术（</w:t>
      </w:r>
      <w:r>
        <w:rPr>
          <w:rFonts w:ascii="仿宋_GB2312" w:hAnsi="仿宋" w:eastAsia="仿宋_GB2312"/>
          <w:sz w:val="24"/>
        </w:rPr>
        <w:t>192068</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系统地掌握液压传动的基本原理与实际应用。获得基本的理论基础知识、方法、和必要的应用技能，具备初步搭建简单液压系统的能力。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课程内容：液压传动的基本知识、液压元件的工作原理、性能、特点及应用。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的学习，让学生认识到这门技术的实用价值，增强应用意识；逐步培养学生学习专业知识的能力以及理论联系实际的能力，为学习后继课程和进一步学习现代科学技术打下专业基础；同时培养学生的创新素质和严谨求实的科学态度以及自学能力。</w:t>
      </w:r>
    </w:p>
    <w:p>
      <w:pPr>
        <w:spacing w:line="360" w:lineRule="auto"/>
        <w:ind w:firstLine="480" w:firstLineChars="200"/>
        <w:rPr>
          <w:rFonts w:ascii="仿宋_GB2312" w:hAnsi="仿宋" w:eastAsia="仿宋_GB2312" w:cs="仿宋_GB2312"/>
          <w:sz w:val="24"/>
        </w:rPr>
      </w:pPr>
      <w:r>
        <w:rPr>
          <w:rFonts w:ascii="仿宋_GB2312" w:hAnsi="仿宋" w:eastAsia="仿宋_GB2312" w:cs="仿宋_GB2312"/>
          <w:sz w:val="24"/>
          <w:lang w:bidi="ar"/>
        </w:rPr>
        <w:t>（13）</w:t>
      </w:r>
      <w:r>
        <w:rPr>
          <w:rFonts w:hint="eastAsia" w:ascii="仿宋_GB2312" w:hAnsi="仿宋" w:eastAsia="仿宋_GB2312" w:cs="仿宋_GB2312"/>
          <w:sz w:val="24"/>
          <w:lang w:bidi="ar"/>
        </w:rPr>
        <w:t>PLC应用技术</w:t>
      </w:r>
      <w:r>
        <w:rPr>
          <w:rFonts w:ascii="仿宋_GB2312" w:hAnsi="仿宋" w:eastAsia="仿宋_GB2312" w:cs="仿宋_GB2312"/>
          <w:sz w:val="24"/>
          <w:lang w:bidi="ar"/>
        </w:rPr>
        <w:t>（</w:t>
      </w:r>
      <w:r>
        <w:rPr>
          <w:rFonts w:hint="eastAsia" w:ascii="仿宋_GB2312" w:hAnsi="仿宋" w:eastAsia="仿宋_GB2312" w:cs="仿宋_GB2312"/>
          <w:sz w:val="24"/>
          <w:lang w:bidi="ar"/>
        </w:rPr>
        <w:t>120011</w:t>
      </w:r>
      <w:r>
        <w:rPr>
          <w:rFonts w:ascii="仿宋_GB2312" w:hAnsi="仿宋" w:eastAsia="仿宋_GB2312" w:cs="仿宋_GB2312"/>
          <w:sz w:val="24"/>
          <w:lang w:bidi="ar"/>
        </w:rPr>
        <w:t>）：144学时，8学分，考试课，核心课程。</w:t>
      </w:r>
    </w:p>
    <w:p>
      <w:pPr>
        <w:spacing w:line="360" w:lineRule="auto"/>
        <w:ind w:firstLine="566" w:firstLineChars="236"/>
        <w:rPr>
          <w:rFonts w:ascii="仿宋_GB2312" w:hAnsi="微软雅黑" w:eastAsia="仿宋_GB2312" w:cs="宋体"/>
          <w:kern w:val="0"/>
          <w:sz w:val="24"/>
        </w:rPr>
      </w:pPr>
      <w:r>
        <w:rPr>
          <w:rFonts w:ascii="仿宋_GB2312" w:hAnsi="微软雅黑" w:eastAsia="仿宋_GB2312" w:cs="仿宋_GB2312"/>
          <w:kern w:val="0"/>
          <w:sz w:val="24"/>
          <w:lang w:bidi="ar"/>
        </w:rPr>
        <w:t>课程目标：培养学生的职业能力、职业素养、基本知识、操作技能。根据PLC的工作原理，进行输入输出回路的线路连接，根据企业现场控制要求进行程序的设计与调试，对自动控制系统的故障诊断和维修能力。知识目标是掌握PLC基本指令功能，利用编程软件，掌握控制系统的操作流程。培养学生团结协作，爱岗敬业，严谨的工作作风。成为合格的企业电气控制技术操作人员。</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仿宋_GB2312"/>
          <w:kern w:val="0"/>
          <w:sz w:val="24"/>
          <w:lang w:bidi="ar"/>
        </w:rPr>
        <w:t>课程内容：PLC初步认识及PLC基本指令的应用。定时器和计数器指令及应用。</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仿宋_GB2312"/>
          <w:kern w:val="0"/>
          <w:sz w:val="24"/>
          <w:lang w:bidi="ar"/>
        </w:rPr>
        <w:t>教学要求：安全用电是电气技术应用专业的基础必修课程，具有理论性与实践性强，应用面广的特点。该课程也是学生考取维修电工资格证书和毕业后生活、就业需掌握的基本技能之一。</w:t>
      </w:r>
    </w:p>
    <w:p>
      <w:pPr>
        <w:spacing w:line="360" w:lineRule="auto"/>
        <w:ind w:firstLine="480" w:firstLineChars="200"/>
        <w:rPr>
          <w:rFonts w:ascii="仿宋_GB2312" w:hAnsi="仿宋" w:eastAsia="仿宋_GB2312" w:cs="仿宋_GB2312"/>
          <w:color w:val="000000"/>
          <w:sz w:val="24"/>
        </w:rPr>
      </w:pPr>
      <w:r>
        <w:rPr>
          <w:rFonts w:ascii="仿宋_GB2312" w:hAnsi="仿宋" w:eastAsia="仿宋_GB2312" w:cs="仿宋_GB2312"/>
          <w:color w:val="000000"/>
          <w:sz w:val="24"/>
          <w:lang w:bidi="ar"/>
        </w:rPr>
        <w:t>（14）</w:t>
      </w:r>
      <w:r>
        <w:rPr>
          <w:rFonts w:hint="eastAsia" w:ascii="仿宋_GB2312" w:hAnsi="仿宋" w:eastAsia="仿宋_GB2312" w:cs="仿宋_GB2312"/>
          <w:color w:val="000000"/>
          <w:sz w:val="24"/>
          <w:lang w:bidi="ar"/>
        </w:rPr>
        <w:t>传感器应用技术</w:t>
      </w:r>
      <w:r>
        <w:rPr>
          <w:rFonts w:ascii="仿宋_GB2312" w:hAnsi="仿宋" w:eastAsia="仿宋_GB2312" w:cs="仿宋_GB2312"/>
          <w:color w:val="000000"/>
          <w:sz w:val="24"/>
          <w:lang w:bidi="ar"/>
        </w:rPr>
        <w:t>（</w:t>
      </w:r>
      <w:r>
        <w:rPr>
          <w:rFonts w:hint="eastAsia" w:ascii="仿宋_GB2312" w:hAnsi="仿宋" w:eastAsia="仿宋_GB2312" w:cs="仿宋_GB2312"/>
          <w:color w:val="000000"/>
          <w:sz w:val="24"/>
          <w:lang w:bidi="ar"/>
        </w:rPr>
        <w:t>120</w:t>
      </w:r>
      <w:r>
        <w:rPr>
          <w:rFonts w:ascii="仿宋_GB2312" w:hAnsi="仿宋" w:eastAsia="仿宋_GB2312" w:cs="仿宋_GB2312"/>
          <w:color w:val="000000"/>
          <w:sz w:val="24"/>
          <w:lang w:bidi="ar"/>
        </w:rPr>
        <w:t>012）：</w:t>
      </w:r>
      <w:r>
        <w:rPr>
          <w:rFonts w:hint="eastAsia" w:ascii="仿宋_GB2312" w:hAnsi="仿宋" w:eastAsia="仿宋_GB2312" w:cs="仿宋_GB2312"/>
          <w:color w:val="000000"/>
          <w:sz w:val="24"/>
          <w:lang w:val="en-US" w:eastAsia="zh-CN" w:bidi="ar"/>
        </w:rPr>
        <w:t>90</w:t>
      </w:r>
      <w:r>
        <w:rPr>
          <w:rFonts w:ascii="仿宋_GB2312" w:hAnsi="仿宋" w:eastAsia="仿宋_GB2312" w:cs="仿宋_GB2312"/>
          <w:color w:val="000000"/>
          <w:sz w:val="24"/>
          <w:lang w:bidi="ar"/>
        </w:rPr>
        <w:t>学时，</w:t>
      </w:r>
      <w:r>
        <w:rPr>
          <w:rFonts w:hint="eastAsia" w:ascii="仿宋_GB2312" w:hAnsi="仿宋" w:eastAsia="仿宋_GB2312" w:cs="仿宋_GB2312"/>
          <w:color w:val="000000"/>
          <w:sz w:val="24"/>
          <w:lang w:val="en-US" w:eastAsia="zh-CN" w:bidi="ar"/>
        </w:rPr>
        <w:t>5</w:t>
      </w:r>
      <w:r>
        <w:rPr>
          <w:rFonts w:ascii="仿宋_GB2312" w:hAnsi="仿宋" w:eastAsia="仿宋_GB2312" w:cs="仿宋_GB2312"/>
          <w:color w:val="000000"/>
          <w:sz w:val="24"/>
          <w:lang w:bidi="ar"/>
        </w:rPr>
        <w:t>学分，考试课。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本课程以提升学生的知识、素质、能力为总目标，通过本课程的学习，让学生掌握自动检测技术的基本知识和应用，形成对自动检测系统的整体认识；了解传感器技术发展前沿状况，培养学生科学素养；学会传感器的选型、特性、参数设定、应用案例，培养学生的分析与应用能力，在实践中不断提高学生——提出问题、分析问题、解决问题、总结问题和不断创新的“五”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红外温枪的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在教学中，一同培养学生守正创新、精益求精工匠精神，培养学生安全、环保、质量意识，培养与同学（同事）相处的能力、在小组工作中的合作能力、交流与协商的能力。</w:t>
      </w:r>
    </w:p>
    <w:p>
      <w:pPr>
        <w:spacing w:line="360" w:lineRule="auto"/>
        <w:ind w:firstLine="480" w:firstLineChars="200"/>
        <w:rPr>
          <w:rFonts w:ascii="仿宋_GB2312" w:hAnsi="仿宋" w:eastAsia="仿宋_GB2312" w:cs="仿宋_GB2312"/>
          <w:color w:val="FF0000"/>
          <w:sz w:val="24"/>
        </w:rPr>
      </w:pPr>
      <w:r>
        <w:rPr>
          <w:rFonts w:ascii="仿宋_GB2312" w:hAnsi="仿宋" w:eastAsia="仿宋_GB2312" w:cs="仿宋_GB2312"/>
          <w:color w:val="000000"/>
          <w:sz w:val="24"/>
          <w:lang w:bidi="ar"/>
        </w:rPr>
        <w:t>（15）供</w:t>
      </w:r>
      <w:r>
        <w:rPr>
          <w:rFonts w:ascii="仿宋_GB2312" w:hAnsi="微软雅黑" w:eastAsia="仿宋_GB2312" w:cs="仿宋_GB2312"/>
          <w:color w:val="000000"/>
          <w:kern w:val="0"/>
          <w:sz w:val="24"/>
          <w:lang w:bidi="ar"/>
        </w:rPr>
        <w:t>配电技术（</w:t>
      </w:r>
      <w:r>
        <w:rPr>
          <w:rFonts w:hint="eastAsia" w:ascii="仿宋_GB2312" w:hAnsi="微软雅黑" w:eastAsia="仿宋_GB2312" w:cs="仿宋_GB2312"/>
          <w:color w:val="000000"/>
          <w:kern w:val="0"/>
          <w:sz w:val="24"/>
          <w:lang w:bidi="ar"/>
        </w:rPr>
        <w:t>120166</w:t>
      </w:r>
      <w:r>
        <w:rPr>
          <w:rFonts w:ascii="仿宋_GB2312" w:hAnsi="微软雅黑" w:eastAsia="仿宋_GB2312" w:cs="仿宋_GB2312"/>
          <w:color w:val="000000"/>
          <w:kern w:val="0"/>
          <w:sz w:val="24"/>
          <w:lang w:bidi="ar"/>
        </w:rPr>
        <w:t>）：</w:t>
      </w:r>
      <w:r>
        <w:rPr>
          <w:rFonts w:hint="eastAsia" w:ascii="仿宋_GB2312" w:hAnsi="微软雅黑" w:eastAsia="仿宋_GB2312" w:cs="仿宋_GB2312"/>
          <w:color w:val="000000"/>
          <w:kern w:val="0"/>
          <w:sz w:val="24"/>
          <w:lang w:bidi="ar"/>
        </w:rPr>
        <w:t>108</w:t>
      </w:r>
      <w:r>
        <w:rPr>
          <w:rFonts w:ascii="仿宋_GB2312" w:hAnsi="微软雅黑" w:eastAsia="仿宋_GB2312" w:cs="仿宋_GB2312"/>
          <w:color w:val="000000"/>
          <w:kern w:val="0"/>
          <w:sz w:val="24"/>
          <w:lang w:bidi="ar"/>
        </w:rPr>
        <w:t>学时，</w:t>
      </w:r>
      <w:r>
        <w:rPr>
          <w:rFonts w:hint="eastAsia" w:ascii="仿宋_GB2312" w:hAnsi="微软雅黑" w:eastAsia="仿宋_GB2312" w:cs="仿宋_GB2312"/>
          <w:color w:val="000000"/>
          <w:kern w:val="0"/>
          <w:sz w:val="24"/>
          <w:lang w:bidi="ar"/>
        </w:rPr>
        <w:t>6</w:t>
      </w:r>
      <w:r>
        <w:rPr>
          <w:rFonts w:ascii="仿宋_GB2312" w:hAnsi="微软雅黑" w:eastAsia="仿宋_GB2312" w:cs="仿宋_GB2312"/>
          <w:color w:val="000000"/>
          <w:kern w:val="0"/>
          <w:sz w:val="24"/>
          <w:lang w:bidi="ar"/>
        </w:rPr>
        <w:t>学分，考试课</w:t>
      </w:r>
      <w:r>
        <w:rPr>
          <w:rFonts w:hint="eastAsia" w:ascii="仿宋_GB2312" w:hAnsi="微软雅黑" w:eastAsia="仿宋_GB2312" w:cs="仿宋_GB2312"/>
          <w:color w:val="000000"/>
          <w:kern w:val="0"/>
          <w:sz w:val="24"/>
          <w:lang w:bidi="ar"/>
        </w:rPr>
        <w:t>，核心课程。</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课程目标：掌握电力系统概论，供电系统的主要电气设备，供电系统的保护及二次回路，电气防雷与接地。根据企业岗位需求变化和教学实践，确定学生应具备的知识与能力结构，调整内容，使知识的深度、难度、广度与实际需求相匹配。根据相关专业领域的最新技术发展，推陈出新，补充新知识、新技术、新设备、新材料等方面的内容。根据一体化教学理念，提高实践性教学内容的比重，进一步强化理论知识与技能训练的有机结合，体现“做中学、学中做”的教学理念。本课程实践性较强，学习时应注意理论联系实际，培养实际应用能力。着力培养学生考取高、低压电工证、大力发展学生理论与实践相结合的高素质技术型人才。</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课程内容：电力系统的基本概念；电力系统中性点运行方式；高、低压一次设备；主要电气设备的运行维护要求；继电保护装置的作用和基本特性；电力线路的接线方式；高级维修电工、电气安装工等应会技能，获取中、高级职业资格证书。</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教学要求：学生能力培养需遵循由浅入深、由简单到复杂、从知识掌握到能力培养的顺序渐进的过程。在教学中，首先要强调课堂知识学习的重要性，在课堂上将基本原理和方法讲清讲透，实践教学紧跟理论教学，主讲教师亲自指导学生实验，使理论教学和实践教学既有划分又能有机地整合在一起。</w:t>
      </w:r>
    </w:p>
    <w:p>
      <w:pPr>
        <w:widowControl/>
        <w:spacing w:line="360" w:lineRule="auto"/>
        <w:ind w:left="420" w:leftChars="200"/>
        <w:jc w:val="left"/>
        <w:rPr>
          <w:rFonts w:ascii="仿宋_GB2312" w:hAnsi="微软雅黑" w:eastAsia="仿宋_GB2312" w:cs="宋体"/>
          <w:kern w:val="0"/>
          <w:sz w:val="24"/>
        </w:rPr>
      </w:pPr>
      <w:r>
        <w:rPr>
          <w:rFonts w:ascii="仿宋_GB2312" w:hAnsi="微软雅黑" w:eastAsia="仿宋_GB2312" w:cs="仿宋_GB2312"/>
          <w:kern w:val="0"/>
          <w:sz w:val="24"/>
          <w:lang w:bidi="ar"/>
        </w:rPr>
        <w:t>（16）</w:t>
      </w:r>
      <w:r>
        <w:rPr>
          <w:rFonts w:hint="eastAsia" w:ascii="仿宋_GB2312" w:hAnsi="微软雅黑" w:eastAsia="仿宋_GB2312" w:cs="仿宋_GB2312"/>
          <w:kern w:val="0"/>
          <w:sz w:val="24"/>
          <w:lang w:bidi="ar"/>
        </w:rPr>
        <w:t>运动控制技术</w:t>
      </w:r>
      <w:r>
        <w:rPr>
          <w:rFonts w:ascii="仿宋_GB2312" w:hAnsi="微软雅黑" w:eastAsia="仿宋_GB2312" w:cs="仿宋_GB2312"/>
          <w:kern w:val="0"/>
          <w:sz w:val="24"/>
          <w:lang w:bidi="ar"/>
        </w:rPr>
        <w:t>（</w:t>
      </w:r>
      <w:r>
        <w:rPr>
          <w:rFonts w:hint="eastAsia" w:ascii="仿宋_GB2312" w:hAnsi="微软雅黑" w:eastAsia="仿宋_GB2312" w:cs="仿宋_GB2312"/>
          <w:kern w:val="0"/>
          <w:sz w:val="24"/>
          <w:lang w:bidi="ar"/>
        </w:rPr>
        <w:t>120005</w:t>
      </w:r>
      <w:r>
        <w:rPr>
          <w:rFonts w:ascii="仿宋_GB2312" w:hAnsi="微软雅黑" w:eastAsia="仿宋_GB2312" w:cs="仿宋_GB2312"/>
          <w:kern w:val="0"/>
          <w:sz w:val="24"/>
          <w:lang w:bidi="ar"/>
        </w:rPr>
        <w:t>）：</w:t>
      </w:r>
      <w:r>
        <w:rPr>
          <w:rFonts w:hint="eastAsia" w:ascii="仿宋_GB2312" w:hAnsi="微软雅黑" w:eastAsia="仿宋_GB2312" w:cs="仿宋_GB2312"/>
          <w:kern w:val="0"/>
          <w:sz w:val="24"/>
          <w:lang w:val="en-US" w:eastAsia="zh-CN" w:bidi="ar"/>
        </w:rPr>
        <w:t>108</w:t>
      </w:r>
      <w:r>
        <w:rPr>
          <w:rFonts w:ascii="仿宋_GB2312" w:hAnsi="微软雅黑" w:eastAsia="仿宋_GB2312" w:cs="仿宋_GB2312"/>
          <w:kern w:val="0"/>
          <w:sz w:val="24"/>
          <w:lang w:bidi="ar"/>
        </w:rPr>
        <w:t>课时，</w:t>
      </w:r>
      <w:r>
        <w:rPr>
          <w:rFonts w:hint="eastAsia" w:ascii="仿宋_GB2312" w:hAnsi="微软雅黑" w:eastAsia="仿宋_GB2312" w:cs="仿宋_GB2312"/>
          <w:kern w:val="0"/>
          <w:sz w:val="24"/>
          <w:lang w:val="en-US" w:eastAsia="zh-CN" w:bidi="ar"/>
        </w:rPr>
        <w:t>6</w:t>
      </w:r>
      <w:r>
        <w:rPr>
          <w:rFonts w:ascii="仿宋_GB2312" w:hAnsi="微软雅黑" w:eastAsia="仿宋_GB2312" w:cs="仿宋_GB2312"/>
          <w:kern w:val="0"/>
          <w:sz w:val="24"/>
          <w:lang w:bidi="ar"/>
        </w:rPr>
        <w:t>学分，考试课，</w:t>
      </w:r>
      <w:r>
        <w:rPr>
          <w:rFonts w:ascii="仿宋_GB2312" w:hAnsi="仿宋" w:eastAsia="仿宋_GB2312" w:cs="仿宋_GB2312"/>
          <w:sz w:val="24"/>
          <w:lang w:bidi="ar"/>
        </w:rPr>
        <w:t>核心课程</w:t>
      </w:r>
      <w:r>
        <w:rPr>
          <w:rFonts w:ascii="仿宋_GB2312" w:hAnsi="微软雅黑" w:eastAsia="仿宋_GB2312" w:cs="仿宋_GB2312"/>
          <w:kern w:val="0"/>
          <w:sz w:val="24"/>
          <w:lang w:bidi="ar"/>
        </w:rPr>
        <w:t>。</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树立“认真严谨、精益求精”的大国工匠精神，重点以中国变频控制技术发展为课程思政内容供给，在强化学生职业意识、质量意识、效益意识、创新意识等工匠精神。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ID控制的外部接线和各参数的设定方法；变频器多段速控制的设置方式；变频器程序运行的操作方法；变频器模拟量控制等。</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通过线上线下相结合、理论课堂与实验课堂相补充的方式增强学生的专业规范意识、职业素养与科学思维方法，丰富学生的专业知识后的人文素养，为地方变频技术行业培养一批职业素养高、专业知识精、调试能力强的高技术技能人才。</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（17）工业机器人编程与调试（</w:t>
      </w:r>
      <w:r>
        <w:rPr>
          <w:rFonts w:hint="eastAsia" w:ascii="仿宋_GB2312" w:hAnsi="微软雅黑" w:eastAsia="仿宋_GB2312" w:cs="仿宋_GB2312"/>
          <w:color w:val="000000"/>
          <w:kern w:val="0"/>
          <w:sz w:val="24"/>
          <w:lang w:bidi="ar"/>
        </w:rPr>
        <w:t>120015</w:t>
      </w:r>
      <w:r>
        <w:rPr>
          <w:rFonts w:ascii="仿宋_GB2312" w:hAnsi="微软雅黑" w:eastAsia="仿宋_GB2312" w:cs="仿宋_GB2312"/>
          <w:color w:val="000000"/>
          <w:kern w:val="0"/>
          <w:sz w:val="24"/>
          <w:lang w:bidi="ar"/>
        </w:rPr>
        <w:t>）：</w:t>
      </w:r>
      <w:r>
        <w:rPr>
          <w:rFonts w:hint="eastAsia" w:ascii="仿宋_GB2312" w:hAnsi="微软雅黑" w:eastAsia="仿宋_GB2312" w:cs="仿宋_GB2312"/>
          <w:color w:val="000000"/>
          <w:kern w:val="0"/>
          <w:sz w:val="24"/>
          <w:lang w:bidi="ar"/>
        </w:rPr>
        <w:t>108</w:t>
      </w:r>
      <w:r>
        <w:rPr>
          <w:rFonts w:ascii="仿宋_GB2312" w:hAnsi="微软雅黑" w:eastAsia="仿宋_GB2312" w:cs="仿宋_GB2312"/>
          <w:color w:val="000000"/>
          <w:kern w:val="0"/>
          <w:sz w:val="24"/>
          <w:lang w:bidi="ar"/>
        </w:rPr>
        <w:t>学时，</w:t>
      </w:r>
      <w:r>
        <w:rPr>
          <w:rFonts w:hint="eastAsia" w:ascii="仿宋_GB2312" w:hAnsi="微软雅黑" w:eastAsia="仿宋_GB2312" w:cs="仿宋_GB2312"/>
          <w:color w:val="000000"/>
          <w:kern w:val="0"/>
          <w:sz w:val="24"/>
          <w:lang w:bidi="ar"/>
        </w:rPr>
        <w:t>6</w:t>
      </w:r>
      <w:r>
        <w:rPr>
          <w:rFonts w:ascii="仿宋_GB2312" w:hAnsi="微软雅黑" w:eastAsia="仿宋_GB2312" w:cs="仿宋_GB2312"/>
          <w:color w:val="000000"/>
          <w:kern w:val="0"/>
          <w:sz w:val="24"/>
          <w:lang w:bidi="ar"/>
        </w:rPr>
        <w:t>学分，考试课，核心课程。</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课程目标：本课程主要通过分析工业机器人的工作原理，通过码垛、搬运、喷漆常用工艺的实践，使学生了解各种工业机器人的应用，熟练掌握工业机器人的操作方法。</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课程内容：工业机器人系统构成、安全操作规程、系统基本设置、示教器使用、坐标设定、指令使用、程序编辑、系统备份、搬运等基本应用系统综合示教。</w:t>
      </w:r>
    </w:p>
    <w:p>
      <w:pPr>
        <w:widowControl/>
        <w:spacing w:line="360" w:lineRule="auto"/>
        <w:ind w:firstLine="480" w:firstLineChars="200"/>
        <w:jc w:val="left"/>
        <w:rPr>
          <w:rFonts w:ascii="仿宋_GB2312" w:hAnsi="微软雅黑" w:eastAsia="仿宋_GB2312" w:cs="宋体"/>
          <w:color w:val="000000"/>
          <w:kern w:val="0"/>
          <w:sz w:val="24"/>
        </w:rPr>
      </w:pPr>
      <w:r>
        <w:rPr>
          <w:rFonts w:ascii="仿宋_GB2312" w:hAnsi="微软雅黑" w:eastAsia="仿宋_GB2312" w:cs="仿宋_GB2312"/>
          <w:color w:val="000000"/>
          <w:kern w:val="0"/>
          <w:sz w:val="24"/>
          <w:lang w:bidi="ar"/>
        </w:rPr>
        <w:t>教学要求：工业机器人现场编程是一门实用的技术性专业课程，也是一门实践性较强的综合性课程，学习这门课程后，学生能全面把握工业机器人应用的安装、配置与调试方法。本课程学习有利于学生考取“工业机器人应用编程”证书。并有利于参加各级各类技能大赛。</w:t>
      </w:r>
    </w:p>
    <w:p>
      <w:pPr>
        <w:spacing w:line="360" w:lineRule="auto"/>
        <w:ind w:firstLine="480" w:firstLineChars="200"/>
        <w:rPr>
          <w:rFonts w:ascii="仿宋_GB2312" w:hAnsi="仿宋" w:eastAsia="仿宋_GB2312" w:cs="仿宋_GB2312"/>
          <w:sz w:val="24"/>
        </w:rPr>
      </w:pPr>
      <w:r>
        <w:rPr>
          <w:rFonts w:ascii="仿宋_GB2312" w:hAnsi="仿宋" w:eastAsia="仿宋_GB2312" w:cs="仿宋_GB2312"/>
          <w:sz w:val="24"/>
          <w:lang w:bidi="ar"/>
        </w:rPr>
        <w:t>（18）自动化生产线安装与调试（</w:t>
      </w:r>
      <w:r>
        <w:rPr>
          <w:rFonts w:hint="eastAsia" w:ascii="仿宋_GB2312" w:hAnsi="仿宋" w:eastAsia="仿宋_GB2312" w:cs="仿宋_GB2312"/>
          <w:sz w:val="24"/>
          <w:lang w:bidi="ar"/>
        </w:rPr>
        <w:t>120006</w:t>
      </w:r>
      <w:r>
        <w:rPr>
          <w:rFonts w:ascii="仿宋_GB2312" w:hAnsi="仿宋" w:eastAsia="仿宋_GB2312" w:cs="仿宋_GB2312"/>
          <w:sz w:val="24"/>
          <w:lang w:bidi="ar"/>
        </w:rPr>
        <w:t>）：108学时，6学分，考试课，核心课程。</w:t>
      </w:r>
    </w:p>
    <w:p>
      <w:pPr>
        <w:spacing w:line="360" w:lineRule="auto"/>
        <w:rPr>
          <w:rFonts w:ascii="仿宋_GB2312" w:hAnsi="微软雅黑" w:eastAsia="仿宋_GB2312" w:cs="宋体"/>
          <w:kern w:val="0"/>
          <w:sz w:val="24"/>
        </w:rPr>
      </w:pPr>
      <w:r>
        <w:rPr>
          <w:rFonts w:ascii="仿宋_GB2312" w:hAnsi="微软雅黑" w:eastAsia="仿宋_GB2312" w:cs="宋体"/>
          <w:kern w:val="0"/>
          <w:sz w:val="24"/>
          <w:lang w:bidi="ar"/>
        </w:rPr>
        <w:t xml:space="preserve">    </w:t>
      </w:r>
      <w:r>
        <w:rPr>
          <w:rFonts w:ascii="仿宋_GB2312" w:hAnsi="微软雅黑" w:eastAsia="仿宋_GB2312" w:cs="仿宋_GB2312"/>
          <w:kern w:val="0"/>
          <w:sz w:val="24"/>
          <w:lang w:bidi="ar"/>
        </w:rPr>
        <w:t>课程目标：</w:t>
      </w:r>
      <w:r>
        <w:rPr>
          <w:rFonts w:ascii="仿宋_GB2312" w:hAnsi="仿宋" w:eastAsia="仿宋_GB2312" w:cs="仿宋_GB2312"/>
          <w:sz w:val="24"/>
          <w:lang w:bidi="ar"/>
        </w:rPr>
        <w:t>本课程以提升学生的素质、知识、能力为总目标，通过本课程的教学，培养学生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基本的电路识图方法，能根据电路图连接电路；会简单的PLC程序编制和程序调试，能调试机械部件、气动元件、电气元件,满足设备的生产和控制要求。同时培养学生诚实、守信、爱岗敬业的职业道德和组织协调、团队合作的职业素质。在考取高级维修电工、PLC 程序设计员（三级）资格证书中起到支撑作用。</w:t>
      </w:r>
    </w:p>
    <w:p>
      <w:pPr>
        <w:spacing w:line="360" w:lineRule="auto"/>
        <w:rPr>
          <w:rFonts w:ascii="仿宋_GB2312" w:hAnsi="微软雅黑" w:eastAsia="仿宋_GB2312" w:cs="宋体"/>
          <w:kern w:val="0"/>
          <w:sz w:val="24"/>
        </w:rPr>
      </w:pPr>
      <w:r>
        <w:rPr>
          <w:rFonts w:ascii="仿宋_GB2312" w:hAnsi="微软雅黑" w:eastAsia="仿宋_GB2312" w:cs="宋体"/>
          <w:kern w:val="0"/>
          <w:sz w:val="24"/>
          <w:lang w:bidi="ar"/>
        </w:rPr>
        <w:t xml:space="preserve">    </w:t>
      </w:r>
      <w:r>
        <w:rPr>
          <w:rFonts w:ascii="仿宋_GB2312" w:hAnsi="微软雅黑" w:eastAsia="仿宋_GB2312" w:cs="仿宋_GB2312"/>
          <w:kern w:val="0"/>
          <w:sz w:val="24"/>
          <w:lang w:bidi="ar"/>
        </w:rPr>
        <w:t>课程内容：</w:t>
      </w:r>
      <w:r>
        <w:rPr>
          <w:rFonts w:ascii="仿宋_GB2312" w:hAnsi="仿宋" w:eastAsia="仿宋_GB2312" w:cs="仿宋_GB2312"/>
          <w:sz w:val="24"/>
          <w:lang w:bidi="ar"/>
        </w:rPr>
        <w:t>本课程以亚龙YL-335B型自动生产线实训考核装备为载体，分7个项目完成，分别为：自动化生产线的认识；供料站的原理、安装与调试；加工站的原理、安装与调试；装配站的原理、安装与调试；分拣站的原理、安装与调试；输送站的原理、安装与调试； PPI网络的整体安装与调试。</w:t>
      </w:r>
    </w:p>
    <w:p>
      <w:pPr>
        <w:spacing w:line="360" w:lineRule="auto"/>
        <w:rPr>
          <w:rFonts w:ascii="仿宋_GB2312" w:hAnsi="仿宋" w:eastAsia="仿宋_GB2312" w:cs="宋体"/>
          <w:sz w:val="24"/>
        </w:rPr>
      </w:pPr>
      <w:r>
        <w:rPr>
          <w:rFonts w:ascii="仿宋_GB2312" w:hAnsi="微软雅黑" w:eastAsia="仿宋_GB2312" w:cs="宋体"/>
          <w:kern w:val="0"/>
          <w:sz w:val="24"/>
          <w:lang w:bidi="ar"/>
        </w:rPr>
        <w:t xml:space="preserve">    </w:t>
      </w:r>
      <w:r>
        <w:rPr>
          <w:rFonts w:ascii="仿宋_GB2312" w:hAnsi="微软雅黑" w:eastAsia="仿宋_GB2312" w:cs="仿宋_GB2312"/>
          <w:kern w:val="0"/>
          <w:sz w:val="24"/>
          <w:lang w:bidi="ar"/>
        </w:rPr>
        <w:t>教学要求：</w:t>
      </w:r>
      <w:r>
        <w:rPr>
          <w:rFonts w:ascii="仿宋_GB2312" w:hAnsi="仿宋" w:eastAsia="仿宋_GB2312" w:cs="仿宋_GB2312"/>
          <w:sz w:val="24"/>
          <w:lang w:bidi="ar"/>
        </w:rPr>
        <w:t>通过本课程的教学，应使学生具备初步的实践动手能力，会简单的电路识图及布线；能正确分析自动生产线设备的工作原理、工作过程。初步掌握分析和装调供料站、加工站、装配站、分拣站、输送站的能力，掌握简单的自动化生产线联机安装与调试方法。通过学习，使学生能够运用所学知识独立完成柔性制造系统的安装与调试， 从而胜任典型机电设备的安装、调试与维护岗位的工作，为后继课程和今后自身的发展打下扎实的基础。</w:t>
      </w:r>
    </w:p>
    <w:p>
      <w:pPr>
        <w:spacing w:line="360" w:lineRule="auto"/>
        <w:ind w:firstLine="480" w:firstLineChars="200"/>
        <w:rPr>
          <w:rFonts w:ascii="仿宋_GB2312" w:hAnsi="仿宋" w:eastAsia="仿宋_GB2312" w:cs="仿宋_GB2312"/>
          <w:sz w:val="24"/>
        </w:rPr>
      </w:pPr>
      <w:r>
        <w:rPr>
          <w:rFonts w:ascii="仿宋_GB2312" w:hAnsi="仿宋" w:eastAsia="仿宋_GB2312" w:cs="仿宋_GB2312"/>
          <w:sz w:val="24"/>
          <w:lang w:bidi="ar"/>
        </w:rPr>
        <w:t>（19）</w:t>
      </w:r>
      <w:r>
        <w:rPr>
          <w:rFonts w:hint="eastAsia" w:ascii="仿宋_GB2312" w:hAnsi="仿宋" w:eastAsia="仿宋_GB2312" w:cs="仿宋_GB2312"/>
          <w:sz w:val="24"/>
          <w:lang w:bidi="ar"/>
        </w:rPr>
        <w:t>智能制造生产线安装与调试</w:t>
      </w:r>
      <w:r>
        <w:rPr>
          <w:rFonts w:ascii="仿宋_GB2312" w:hAnsi="仿宋" w:eastAsia="仿宋_GB2312" w:cs="仿宋_GB2312"/>
          <w:sz w:val="24"/>
          <w:lang w:bidi="ar"/>
        </w:rPr>
        <w:t>（</w:t>
      </w:r>
      <w:r>
        <w:rPr>
          <w:rFonts w:hint="eastAsia" w:ascii="仿宋_GB2312" w:hAnsi="仿宋" w:eastAsia="仿宋_GB2312" w:cs="仿宋_GB2312"/>
          <w:sz w:val="24"/>
          <w:lang w:bidi="ar"/>
        </w:rPr>
        <w:t>120017</w:t>
      </w:r>
      <w:r>
        <w:rPr>
          <w:rFonts w:ascii="仿宋_GB2312" w:hAnsi="仿宋" w:eastAsia="仿宋_GB2312" w:cs="仿宋_GB2312"/>
          <w:sz w:val="24"/>
          <w:lang w:bidi="ar"/>
        </w:rPr>
        <w:t>）：</w:t>
      </w:r>
      <w:r>
        <w:rPr>
          <w:rFonts w:hint="eastAsia" w:ascii="仿宋_GB2312" w:hAnsi="仿宋" w:eastAsia="仿宋_GB2312" w:cs="仿宋_GB2312"/>
          <w:sz w:val="24"/>
          <w:lang w:bidi="ar"/>
        </w:rPr>
        <w:t>90</w:t>
      </w:r>
      <w:r>
        <w:rPr>
          <w:rFonts w:ascii="仿宋_GB2312" w:hAnsi="仿宋" w:eastAsia="仿宋_GB2312" w:cs="仿宋_GB2312"/>
          <w:sz w:val="24"/>
          <w:lang w:bidi="ar"/>
        </w:rPr>
        <w:t>学时，5学分，考试课。</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仿宋_GB2312"/>
          <w:kern w:val="0"/>
          <w:sz w:val="24"/>
          <w:lang w:bidi="ar"/>
        </w:rPr>
        <w:t>课程目标：理解并熟悉MES系统；翻转系统；CPlab系统。</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仿宋_GB2312"/>
          <w:kern w:val="0"/>
          <w:sz w:val="24"/>
          <w:lang w:bidi="ar"/>
        </w:rPr>
        <w:t>课程内容：MES系统的原理与操作、翻转系统的原理与操作、PLC与MES系统的连接与调试、CPlab系统的原理与操作智能制造技术。</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仿宋_GB2312"/>
          <w:kern w:val="0"/>
          <w:sz w:val="24"/>
          <w:lang w:bidi="ar"/>
        </w:rPr>
        <w:t>教学要求：</w:t>
      </w:r>
      <w:r>
        <w:rPr>
          <w:rFonts w:ascii="仿宋_GB2312" w:hAnsi="仿宋" w:eastAsia="仿宋_GB2312" w:cs="仿宋_GB2312"/>
          <w:sz w:val="24"/>
          <w:lang w:bidi="ar"/>
        </w:rPr>
        <w:t>通过课程的学习，使学生</w:t>
      </w:r>
      <w:r>
        <w:rPr>
          <w:rFonts w:ascii="仿宋_GB2312" w:hAnsi="微软雅黑" w:eastAsia="仿宋_GB2312" w:cs="仿宋_GB2312"/>
          <w:kern w:val="0"/>
          <w:sz w:val="24"/>
          <w:lang w:bidi="ar"/>
        </w:rPr>
        <w:t>理解并熟悉MES系统；翻转系统；CPlab系统MES系统的原理与操作、翻转系统的原理与操作、PLC与MES系统的连接与调试、CPlab系统的原理与操作。</w:t>
      </w:r>
    </w:p>
    <w:p>
      <w:pPr>
        <w:widowControl/>
        <w:spacing w:line="360" w:lineRule="auto"/>
        <w:ind w:left="479" w:leftChars="228"/>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（2</w:t>
      </w:r>
      <w:r>
        <w:rPr>
          <w:rFonts w:ascii="仿宋_GB2312" w:hAnsi="微软雅黑" w:eastAsia="仿宋_GB2312" w:cs="宋体"/>
          <w:color w:val="000000"/>
          <w:kern w:val="0"/>
          <w:sz w:val="24"/>
        </w:rPr>
        <w:t>0</w:t>
      </w:r>
      <w:r>
        <w:rPr>
          <w:rFonts w:hint="eastAsia" w:ascii="仿宋_GB2312" w:hAnsi="微软雅黑" w:eastAsia="仿宋_GB2312" w:cs="宋体"/>
          <w:color w:val="000000"/>
          <w:kern w:val="0"/>
          <w:sz w:val="24"/>
        </w:rPr>
        <w:t>）电气控制综合实训（120180）：</w:t>
      </w:r>
      <w:r>
        <w:rPr>
          <w:rFonts w:hint="eastAsia" w:ascii="仿宋_GB2312" w:hAnsi="微软雅黑" w:eastAsia="仿宋_GB2312" w:cs="宋体"/>
          <w:color w:val="000000"/>
          <w:kern w:val="0"/>
          <w:sz w:val="24"/>
          <w:lang w:val="en-US" w:eastAsia="zh-CN"/>
        </w:rPr>
        <w:t>72</w:t>
      </w:r>
      <w:r>
        <w:rPr>
          <w:rFonts w:hint="eastAsia" w:ascii="仿宋_GB2312" w:hAnsi="微软雅黑" w:eastAsia="仿宋_GB2312" w:cs="宋体"/>
          <w:color w:val="000000"/>
          <w:kern w:val="0"/>
          <w:sz w:val="24"/>
        </w:rPr>
        <w:t>学时，</w:t>
      </w:r>
      <w:r>
        <w:rPr>
          <w:rFonts w:hint="eastAsia" w:ascii="仿宋_GB2312" w:hAnsi="微软雅黑" w:eastAsia="仿宋_GB2312" w:cs="宋体"/>
          <w:color w:val="000000"/>
          <w:kern w:val="0"/>
          <w:sz w:val="24"/>
          <w:lang w:val="en-US" w:eastAsia="zh-CN"/>
        </w:rPr>
        <w:t>4</w:t>
      </w:r>
      <w:r>
        <w:rPr>
          <w:rFonts w:hint="eastAsia" w:ascii="仿宋_GB2312" w:hAnsi="微软雅黑" w:eastAsia="仿宋_GB2312" w:cs="宋体"/>
          <w:color w:val="000000"/>
          <w:kern w:val="0"/>
          <w:sz w:val="24"/>
        </w:rPr>
        <w:t>学分，考试课。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本课程主要通过通过典型电气控制系统安装与调试教学项目的任务实施与考核，培养学生现代电气控制系统安装与调试的核心技术技能，同时培养了学生团队协作能力、计划组织能力、交流沟通能力，同时将劳动意识、工匠精神等思政内容融入到课程之中，培养学生的职业素养，使学生尽快成长为复合型技能人才。</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主要内容：继电器控制、PLC控制、组态网络、变频调速控制、机床电气控制技术的综合应用。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电气控制综合实训是一门实用的技术性专业课程，也是一门实践性较强的综合性课程，课程以现代电气控制系统安装与调试设备为载体，通过理实一体化的项目式教学，使学生能够初步掌握融合继电器单元、PLC单元、上位机、变频单元、伺服单元等在内的典型综合电气控制系统的安装与调试。</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仿宋_GB2312"/>
          <w:kern w:val="0"/>
          <w:sz w:val="24"/>
          <w:lang w:bidi="ar"/>
        </w:rPr>
        <w:t>（21）毕业设计（</w:t>
      </w:r>
      <w:r>
        <w:rPr>
          <w:rFonts w:hint="eastAsia" w:ascii="仿宋_GB2312" w:hAnsi="微软雅黑" w:eastAsia="仿宋_GB2312" w:cs="仿宋_GB2312"/>
          <w:kern w:val="0"/>
          <w:sz w:val="24"/>
          <w:lang w:bidi="ar"/>
        </w:rPr>
        <w:t>120007</w:t>
      </w:r>
      <w:r>
        <w:rPr>
          <w:rFonts w:ascii="仿宋_GB2312" w:hAnsi="微软雅黑" w:eastAsia="仿宋_GB2312" w:cs="仿宋_GB2312"/>
          <w:kern w:val="0"/>
          <w:sz w:val="24"/>
          <w:lang w:bidi="ar"/>
        </w:rPr>
        <w:t>）：108学时，6学分，考查课。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毕业设计的选题、设计、制作和毕业论文的撰写，锻炼学生综合运用电气控制、电工、可编程控制、变频、机械制造、电子技术、传感器技术等专业知识和技能解决实际工程问题的能力。使学生深入锻炼电气原理图的绘制，电气控制电路、PLC控制系统、单片机控制系统以及变频器控制系统的设计、制作、调试和仿真；使学生掌握电气设备安装、维修、调试等岗位必要的电气知识，具备从事电气技术专业工作的理论基础。对学生进行相应项目的实践训练，增强学生的实践操作能力，使学生具备电气控制线路识读、绘制、安装、调试、排故等职业素质。理实一体、内容全面的毕业设计使学生获得扎实的理论知识和较高的技能水平，助力学生在日后的实习与工作过程中迅速成长，实现个人价值。</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基于PLC的控制系统的设计、机床的电气控制系统的设计与研究、自动传送控制系统的设计与研究、物料自动分拣控制系统的设计与研究、温度/湿度/气体浓度/各种环境量控制器或检测器的设计、智能安防/智能交通/智慧家居电路设计、电源/存储/无线收发/调速/照明电路设计等。</w:t>
      </w:r>
    </w:p>
    <w:p>
      <w:pPr>
        <w:spacing w:line="360" w:lineRule="auto"/>
        <w:ind w:firstLine="480" w:firstLineChars="200"/>
        <w:rPr>
          <w:rFonts w:ascii="仿宋_GB2312" w:hAnsi="仿宋" w:eastAsia="仿宋_GB2312"/>
          <w:color w:val="000000"/>
          <w:sz w:val="24"/>
        </w:rPr>
      </w:pPr>
      <w:r>
        <w:rPr>
          <w:rFonts w:hint="eastAsia" w:ascii="仿宋_GB2312" w:hAnsi="微软雅黑" w:eastAsia="仿宋_GB2312" w:cs="宋体"/>
          <w:color w:val="000000"/>
          <w:kern w:val="0"/>
          <w:sz w:val="24"/>
        </w:rPr>
        <w:t>教学要求：</w:t>
      </w:r>
      <w:r>
        <w:rPr>
          <w:rFonts w:hint="eastAsia" w:ascii="仿宋" w:hAnsi="仿宋" w:eastAsia="仿宋" w:cs="仿宋"/>
          <w:sz w:val="24"/>
        </w:rPr>
        <w:t>根据学情分析和教学内容特点，考虑毕业设计的特殊性，采用理论为辅、实践为主的教学模式。理论教学中，以讲授法为主，可适时采用案例教学法、视频学习法、情境教学法、体验式教学法等多种教学方法，使学生真正掌握基本的电气控制理论和方法。实践教学方面，充分发挥学生的主体地地位，教师要做好指导与服务工作，结合任务驱动法、讨论法、练习法等方法，加强学生的实际训练，使学生能够掌握基本理论，能够动手操作，同时提高学生思考问题的水平和开拓创新的能力。</w:t>
      </w:r>
    </w:p>
    <w:p>
      <w:pPr>
        <w:spacing w:line="360" w:lineRule="auto"/>
        <w:ind w:firstLine="480" w:firstLineChars="200"/>
        <w:rPr>
          <w:rFonts w:ascii="仿宋_GB2312" w:hAnsi="仿宋" w:eastAsia="仿宋_GB2312" w:cs="仿宋_GB2312"/>
          <w:sz w:val="24"/>
        </w:rPr>
      </w:pPr>
      <w:r>
        <w:rPr>
          <w:rFonts w:ascii="仿宋_GB2312" w:hAnsi="仿宋" w:eastAsia="仿宋_GB2312" w:cs="仿宋_GB2312"/>
          <w:sz w:val="24"/>
          <w:lang w:bidi="ar"/>
        </w:rPr>
        <w:t>（22）顶岗实习（</w:t>
      </w:r>
      <w:r>
        <w:rPr>
          <w:rFonts w:hint="eastAsia" w:ascii="仿宋_GB2312" w:hAnsi="仿宋" w:eastAsia="仿宋_GB2312" w:cs="仿宋_GB2312"/>
          <w:sz w:val="24"/>
          <w:lang w:bidi="ar"/>
        </w:rPr>
        <w:t>120155</w:t>
      </w:r>
      <w:r>
        <w:rPr>
          <w:rFonts w:ascii="仿宋_GB2312" w:hAnsi="仿宋" w:eastAsia="仿宋_GB2312" w:cs="仿宋_GB2312"/>
          <w:sz w:val="24"/>
          <w:lang w:bidi="ar"/>
        </w:rPr>
        <w:t>）：780学时，26学分，考查课。</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仿宋_GB2312"/>
          <w:kern w:val="0"/>
          <w:sz w:val="24"/>
          <w:lang w:bidi="ar"/>
        </w:rPr>
        <w:t>课程目标：培养学生综合运用所学的基础理论知识、专业知识和基本技能，提高分析问题和解决问题的能力。</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仿宋_GB2312"/>
          <w:kern w:val="0"/>
          <w:sz w:val="24"/>
          <w:lang w:bidi="ar"/>
        </w:rPr>
        <w:t>课程内容：了解岗位工作职责及相关岗位的工作有关的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pPr>
        <w:spacing w:line="360" w:lineRule="auto"/>
        <w:ind w:firstLine="480" w:firstLineChars="200"/>
        <w:rPr>
          <w:rFonts w:ascii="仿宋_GB2312" w:hAnsi="微软雅黑" w:eastAsia="仿宋_GB2312" w:cs="仿宋_GB2312"/>
          <w:kern w:val="0"/>
          <w:sz w:val="24"/>
          <w:lang w:bidi="ar"/>
        </w:rPr>
      </w:pPr>
      <w:r>
        <w:rPr>
          <w:rFonts w:ascii="仿宋_GB2312" w:hAnsi="微软雅黑" w:eastAsia="仿宋_GB2312" w:cs="仿宋_GB2312"/>
          <w:kern w:val="0"/>
          <w:sz w:val="24"/>
          <w:lang w:bidi="ar"/>
        </w:rPr>
        <w:t>教学要求：通过实际操作训练、分阶段实施等环节，要求学生达到高级工或技师水平。各岗位根据本岗位国家职业标准或企业实际岗位要求，明确各阶段顶岗实习要达到的技能要求和知识要求。</w:t>
      </w:r>
    </w:p>
    <w:p>
      <w:pPr>
        <w:numPr>
          <w:ilvl w:val="0"/>
          <w:numId w:val="7"/>
        </w:numPr>
        <w:spacing w:line="360" w:lineRule="auto"/>
        <w:ind w:firstLine="482" w:firstLineChars="200"/>
        <w:rPr>
          <w:rFonts w:ascii="仿宋_GB2312" w:hAnsi="仿宋" w:eastAsia="仿宋_GB2312" w:cs="仿宋_GB2312"/>
          <w:b/>
          <w:sz w:val="24"/>
        </w:rPr>
      </w:pPr>
      <w:r>
        <w:rPr>
          <w:rFonts w:ascii="仿宋_GB2312" w:hAnsi="仿宋" w:eastAsia="仿宋_GB2312" w:cs="仿宋_GB2312"/>
          <w:b/>
          <w:sz w:val="24"/>
          <w:lang w:bidi="ar"/>
        </w:rPr>
        <w:t>专业选修课程（2</w:t>
      </w:r>
      <w:r>
        <w:rPr>
          <w:rFonts w:hint="eastAsia" w:ascii="仿宋_GB2312" w:hAnsi="仿宋" w:eastAsia="仿宋_GB2312" w:cs="仿宋_GB2312"/>
          <w:b/>
          <w:sz w:val="24"/>
          <w:lang w:val="en-US" w:eastAsia="zh-CN" w:bidi="ar"/>
        </w:rPr>
        <w:t>3</w:t>
      </w:r>
      <w:r>
        <w:rPr>
          <w:rFonts w:ascii="仿宋_GB2312" w:hAnsi="仿宋" w:eastAsia="仿宋_GB2312" w:cs="仿宋_GB2312"/>
          <w:b/>
          <w:sz w:val="24"/>
          <w:lang w:bidi="ar"/>
        </w:rPr>
        <w:t>学分）</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模块化专业选修，每一模块针对不同就业方向。在三个模块中任选其一，另需选修工业网络与组态课程。</w:t>
      </w:r>
    </w:p>
    <w:p>
      <w:pPr>
        <w:tabs>
          <w:tab w:val="left" w:pos="312"/>
        </w:tabs>
        <w:spacing w:line="360" w:lineRule="auto"/>
        <w:ind w:left="482"/>
        <w:rPr>
          <w:rFonts w:ascii="仿宋_GB2312" w:hAnsi="仿宋" w:eastAsia="仿宋_GB2312"/>
          <w:sz w:val="24"/>
        </w:rPr>
      </w:pPr>
      <w:r>
        <w:rPr>
          <w:rFonts w:hint="eastAsia" w:ascii="仿宋_GB2312" w:hAnsi="仿宋" w:eastAsia="仿宋_GB2312"/>
          <w:sz w:val="24"/>
        </w:rPr>
        <w:t>模块一，针对数控加工方向：</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（1）金工实训类（车加工技术、焊接技术）：</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①金工</w:t>
      </w:r>
      <w:r>
        <w:rPr>
          <w:rFonts w:ascii="仿宋_GB2312" w:hAnsi="仿宋" w:eastAsia="仿宋_GB2312"/>
          <w:sz w:val="24"/>
        </w:rPr>
        <w:t>实习（</w:t>
      </w:r>
      <w:r>
        <w:rPr>
          <w:rFonts w:hint="eastAsia" w:ascii="仿宋_GB2312" w:hAnsi="仿宋" w:eastAsia="仿宋_GB2312"/>
          <w:sz w:val="24"/>
        </w:rPr>
        <w:t>车工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193011</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熟悉车工常用设备（CA6140A）和工具的基本常识；熟悉游标卡尺、千分尺和百分表常用量具的原理及使用方法；掌握零件图的识读方法，并能通过零件图正确理解零件的技术要求；掌握零件加工工艺，熟练编写轴类零件加工工艺；熟悉安全生产、文明生产的有关知识，做到安全文明生产。</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图纸识读、工艺编制、测量、零件找正、外圆车削、内孔车削、切断、车削圆锥。</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掌握车工安全操作规程；正确操作CA6140A车床；正确对车床等工具进行日常养护；正确选用刀具类型，并刃磨合格；正确运用CA6140A车床、刀具及量具等工具完成零件外圆、内孔加工；正确运用CA6140A车床、刀具及量具等工具完成零件切断、端面加工；了解车削螺纹、滚花及卷弹簧等加工方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②金工实习（焊工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193031</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课程目标：使学生了解焊接相关基础知识，掌握一定的操作技能。</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了解焊接基本原理、焊接方法分类、焊条分类、焊接方法及焊条焊丝的选用原则，掌握交流电焊机焊条电弧焊的简单操作。</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教学要求：通过课程面授、教师示范、学生实操、总结归纳等教学环节，要求学生了解和掌握相应内容：教学过程应具有专业性、直观性，以便于学生迅速地掌握更专业的专业知识。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（2）企业管理（</w:t>
      </w:r>
      <w:r>
        <w:rPr>
          <w:rFonts w:ascii="仿宋_GB2312" w:hAnsi="仿宋" w:eastAsia="仿宋_GB2312"/>
          <w:sz w:val="24"/>
        </w:rPr>
        <w:t>093011</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课程目标：通过学习，学生掌握企业管理的基本原理、基本方法，获得企业管理的基本思想，增强企业管理意识，以适应社会经济生活的需要。</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内容包括商贸类企业的人力资源部、行政管理部、市场部、采购部、仓储部、销售部和财务部七个部门的业务工作，每个部门为一个相对独立的单元，每个单元包括组织与制度、目标与任务、计划与评估、实施与控制、成果与评价。</w:t>
      </w:r>
    </w:p>
    <w:p>
      <w:pPr>
        <w:widowControl/>
        <w:spacing w:line="360" w:lineRule="auto"/>
        <w:ind w:firstLine="480" w:firstLineChars="200"/>
        <w:jc w:val="left"/>
        <w:rPr>
          <w:rFonts w:ascii="仿宋_GB2312" w:hAnsi="仿宋" w:eastAsia="仿宋_GB2312"/>
          <w:b/>
          <w:sz w:val="24"/>
        </w:rPr>
      </w:pPr>
      <w:r>
        <w:rPr>
          <w:rFonts w:hint="eastAsia" w:ascii="仿宋_GB2312" w:hAnsi="微软雅黑" w:eastAsia="仿宋_GB2312" w:cs="宋体"/>
          <w:kern w:val="0"/>
          <w:sz w:val="24"/>
        </w:rPr>
        <w:t>教学要求：倡导启发式教学，采取合作探究、讨论、案例教学等多种教学方法，充分调动学生参与教学过程，激发学生的学习热情。从认识企业基本概况、组织机构出发；熟悉企业管理制度、基本业务流程；编制经营计划、签订采购合同与付款；进行结算、核算、市场调研、绩效考评；撰写工作汇报。</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（3）单片机应用技术（</w:t>
      </w:r>
      <w:r>
        <w:rPr>
          <w:rFonts w:ascii="仿宋_GB2312" w:hAnsi="仿宋" w:eastAsia="仿宋_GB2312"/>
          <w:sz w:val="24"/>
        </w:rPr>
        <w:t>120019</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通过本课程的学习，使学生掌握单片机的工作原理、基本方法和使用单片机构成应用系统的基本技能。熟悉常用的单元电路及其功能。掌握keilC51软件和proteus软件的相关知识，熟知常用命令的功能。掌握设计流程。掌握典型应用程序的编制方法。培养学生识读单片机相关的硬件电路图以及汇编语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内容：单片机的基本特点、内外系统结构、编程语言机场工序设计、中断与定时/计数器、串行通信接口、系统接口扩展、应用系统设计方法等。其中编程语言以C语言为主，汇编语言为辅。此外，还将介绍2个当前具有国际先进水平的单片机仿真工具软件，并力争使学习者达到熟练应用的程度。</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教学中主要采用启发式、演示式、练习式等相结合的教学方法。强调知识性和准确性，重视体验性、探索性、实践性和趣味性。讲授keilC51软件和proteus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pPr>
        <w:spacing w:line="360" w:lineRule="auto"/>
        <w:rPr>
          <w:rFonts w:ascii="仿宋_GB2312" w:hAnsi="仿宋" w:eastAsia="仿宋_GB2312"/>
          <w:sz w:val="24"/>
        </w:rPr>
      </w:pPr>
      <w:r>
        <w:rPr>
          <w:rFonts w:ascii="仿宋_GB2312" w:hAnsi="仿宋" w:eastAsia="仿宋_GB2312"/>
          <w:sz w:val="24"/>
        </w:rPr>
        <w:t xml:space="preserve">   </w:t>
      </w:r>
      <w:r>
        <w:rPr>
          <w:rFonts w:hint="eastAsia" w:ascii="仿宋_GB2312" w:hAnsi="仿宋" w:eastAsia="仿宋_GB2312"/>
          <w:sz w:val="24"/>
        </w:rPr>
        <w:t>（4）数控车操作与编程（</w:t>
      </w:r>
      <w:r>
        <w:rPr>
          <w:rFonts w:ascii="仿宋_GB2312" w:hAnsi="仿宋" w:eastAsia="仿宋_GB2312"/>
          <w:sz w:val="24"/>
        </w:rPr>
        <w:t>120018</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课程目标：</w:t>
      </w:r>
      <w:r>
        <w:rPr>
          <w:rFonts w:hint="eastAsia" w:ascii="仿宋_GB2312" w:hAnsi="仿宋" w:eastAsia="仿宋_GB2312"/>
          <w:sz w:val="24"/>
        </w:rPr>
        <w:t>了解</w:t>
      </w:r>
      <w:r>
        <w:rPr>
          <w:rFonts w:hint="eastAsia" w:ascii="仿宋_GB2312" w:hAnsi="微软雅黑" w:eastAsia="仿宋_GB2312" w:cs="宋体"/>
          <w:kern w:val="0"/>
          <w:sz w:val="24"/>
        </w:rPr>
        <w:t>数控编程及简单数控机床操作、二维和三维CAD/CAM软件应用、数控机床维修与保养、数控加工车间生产技术管理等工作，具有职业岗位（群）所需的基础知识。</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使学生具备团结协作、克服困难、爱岗敬业的精神，具备可以手工编程的基本能力，并且能够独立实际操作机床加工的能力；掌握CAXA软件的应用，能够使用软件绘制加工图形，合理构建加工要素，合理选择工艺参数，生成刀位轨迹的方法，进行后置处理，生成加工代码；掌握机床基本结构，各部件的工作原理，可以进行日常维护、调试及保养工作；掌握正确选用数控机床的能力；选择和使用数控加工常用刀具、夹具、量具的技能；分析与编制中等复杂零件的数控加工工艺规程的能力；数控工艺人员和操作员的基本综合素质和技能；质量和安全意识；掌握的数控车床的操作能力（包括数控机床故障的处理能力）；掌握加工质量控制的能力（利用刀补及测量工具等控制加工质量的能力）。</w:t>
      </w:r>
    </w:p>
    <w:p>
      <w:pPr>
        <w:spacing w:line="360" w:lineRule="auto"/>
        <w:ind w:firstLine="480" w:firstLineChars="200"/>
        <w:rPr>
          <w:rFonts w:ascii="仿宋_GB2312" w:hAnsi="微软雅黑" w:eastAsia="仿宋_GB2312" w:cs="宋体"/>
          <w:kern w:val="0"/>
          <w:sz w:val="24"/>
        </w:rPr>
      </w:pPr>
      <w:r>
        <w:rPr>
          <w:rFonts w:ascii="仿宋_GB2312" w:hAnsi="仿宋" w:eastAsia="仿宋_GB2312"/>
          <w:sz w:val="24"/>
        </w:rPr>
        <w:t>教学要求</w:t>
      </w:r>
      <w:r>
        <w:rPr>
          <w:rFonts w:hint="eastAsia" w:ascii="仿宋_GB2312" w:hAnsi="仿宋" w:eastAsia="仿宋_GB2312"/>
          <w:sz w:val="24"/>
        </w:rPr>
        <w:t>：</w:t>
      </w:r>
      <w:r>
        <w:rPr>
          <w:rFonts w:hint="eastAsia" w:ascii="仿宋_GB2312" w:hAnsi="微软雅黑" w:eastAsia="仿宋_GB2312" w:cs="宋体"/>
          <w:kern w:val="0"/>
          <w:sz w:val="24"/>
        </w:rPr>
        <w:t>了解数控机床加工的特点及基本原理；复杂零件的程序编制及加工方法；各类常见工艺装备的应用方法；阶梯轴、成型面、螺纹等典型结构的加工；中高等复杂程度的零件加工。利用CAXA软件进行线架造型设计、曲面造型设计、实体造型设计，平面类零件的数控铣自动编程、曲面类零件的数控铣自动编程。掌握数控机床的类型、基本构成及功能；掌握数控机床典型结构及工作原理；了解新技术在数控机床中的应用。数控车床基本操作轴类零件加工、套类零件加工、成形面类零件加工、三角形螺纹加工。数控铣床基本操作平面图形加工、孔加工、轮廓加工、凹槽加工。</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（5）数控铣及加工中心操作与编程（</w:t>
      </w:r>
      <w:r>
        <w:rPr>
          <w:rFonts w:ascii="仿宋_GB2312" w:hAnsi="仿宋" w:eastAsia="仿宋_GB2312"/>
          <w:sz w:val="24"/>
        </w:rPr>
        <w:t>120020</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课程目标：</w:t>
      </w:r>
      <w:r>
        <w:rPr>
          <w:rFonts w:ascii="仿宋_GB2312" w:hAnsi="微软雅黑" w:eastAsia="仿宋_GB2312" w:cs="宋体"/>
          <w:kern w:val="0"/>
          <w:sz w:val="24"/>
        </w:rPr>
        <w:t>在数控车的基础上掌握数控铣的知识点及技能点，</w:t>
      </w:r>
      <w:r>
        <w:rPr>
          <w:rFonts w:hint="eastAsia" w:ascii="仿宋_GB2312" w:hAnsi="微软雅黑" w:eastAsia="仿宋_GB2312" w:cs="宋体"/>
          <w:kern w:val="0"/>
          <w:sz w:val="24"/>
        </w:rPr>
        <w:t>掌握多轴加工的编程基础知识、多轴编程的后置处理、软件的应用、多轴加工工艺编制。</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课程内容：数控铣、</w:t>
      </w:r>
      <w:r>
        <w:rPr>
          <w:rFonts w:hint="eastAsia" w:ascii="仿宋_GB2312" w:hAnsi="微软雅黑" w:eastAsia="仿宋_GB2312" w:cs="宋体"/>
          <w:kern w:val="0"/>
          <w:sz w:val="24"/>
        </w:rPr>
        <w:t>多轴加工机床特点、多轴加工工艺与基本操作、多轴加工仿真操作、四轴加工技术、五轴加工技术、五轴后置处理定制相关知识等</w:t>
      </w:r>
      <w:r>
        <w:rPr>
          <w:rFonts w:ascii="仿宋_GB2312" w:hAnsi="微软雅黑" w:eastAsia="仿宋_GB2312" w:cs="宋体"/>
          <w:kern w:val="0"/>
          <w:sz w:val="24"/>
        </w:rPr>
        <w:t>。</w:t>
      </w:r>
    </w:p>
    <w:p>
      <w:pPr>
        <w:spacing w:line="360" w:lineRule="auto"/>
        <w:ind w:firstLine="480" w:firstLineChars="200"/>
        <w:rPr>
          <w:rFonts w:ascii="仿宋_GB2312" w:hAnsi="微软雅黑" w:eastAsia="仿宋_GB2312" w:cs="宋体"/>
          <w:kern w:val="0"/>
          <w:sz w:val="24"/>
        </w:rPr>
      </w:pPr>
      <w:r>
        <w:rPr>
          <w:rFonts w:ascii="仿宋_GB2312" w:hAnsi="仿宋" w:eastAsia="仿宋_GB2312"/>
          <w:sz w:val="24"/>
        </w:rPr>
        <w:t>教学要求</w:t>
      </w:r>
      <w:r>
        <w:rPr>
          <w:rFonts w:hint="eastAsia" w:ascii="仿宋_GB2312" w:hAnsi="仿宋" w:eastAsia="仿宋_GB2312"/>
          <w:sz w:val="24"/>
        </w:rPr>
        <w:t>：</w:t>
      </w:r>
      <w:r>
        <w:rPr>
          <w:rFonts w:hint="eastAsia" w:ascii="仿宋_GB2312" w:hAnsi="微软雅黑" w:eastAsia="仿宋_GB2312" w:cs="宋体"/>
          <w:kern w:val="0"/>
          <w:sz w:val="24"/>
        </w:rPr>
        <w:t>掌握</w:t>
      </w:r>
      <w:r>
        <w:rPr>
          <w:rFonts w:ascii="仿宋_GB2312" w:hAnsi="微软雅黑" w:eastAsia="仿宋_GB2312" w:cs="宋体"/>
          <w:kern w:val="0"/>
          <w:sz w:val="24"/>
        </w:rPr>
        <w:t>数控铣、</w:t>
      </w:r>
      <w:r>
        <w:rPr>
          <w:rFonts w:hint="eastAsia" w:ascii="仿宋_GB2312" w:hAnsi="微软雅黑" w:eastAsia="仿宋_GB2312" w:cs="宋体"/>
          <w:kern w:val="0"/>
          <w:sz w:val="24"/>
        </w:rPr>
        <w:t>多轴加工编程基础知识与技能，软件的应用等</w:t>
      </w:r>
      <w:r>
        <w:rPr>
          <w:rFonts w:ascii="仿宋_GB2312" w:hAnsi="微软雅黑" w:eastAsia="仿宋_GB2312" w:cs="宋体"/>
          <w:kern w:val="0"/>
          <w:sz w:val="24"/>
        </w:rPr>
        <w:t>。</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模块二，针对工业机器人应用方向，除开设模块一1</w:t>
      </w:r>
      <w:r>
        <w:rPr>
          <w:rFonts w:ascii="仿宋_GB2312" w:hAnsi="微软雅黑" w:eastAsia="仿宋_GB2312" w:cs="宋体"/>
          <w:kern w:val="0"/>
          <w:sz w:val="24"/>
        </w:rPr>
        <w:t>-3</w:t>
      </w:r>
      <w:r>
        <w:rPr>
          <w:rFonts w:hint="eastAsia" w:ascii="仿宋_GB2312" w:hAnsi="微软雅黑" w:eastAsia="仿宋_GB2312" w:cs="宋体"/>
          <w:kern w:val="0"/>
          <w:sz w:val="24"/>
        </w:rPr>
        <w:t>项外还需开设：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（6）机器人离线编程（</w:t>
      </w:r>
      <w:r>
        <w:rPr>
          <w:rFonts w:ascii="仿宋_GB2312" w:hAnsi="仿宋" w:eastAsia="仿宋_GB2312"/>
          <w:sz w:val="24"/>
        </w:rPr>
        <w:t>011105</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学习仿真软件、掌握机器人离线轨迹编程、仿真、工作站建设等方面的知识。</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教学要求：着重使学生掌握从事机器人加工类企业中机器人工作所必备的知识和基本技能，初步形成处理设计问题的能力。培养其分析问题和解决问题的学习能力，具备继续学习专业技术的能力，为后续课程的学习和职业生涯的发展奠定基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（7）机器人安装与调试（</w:t>
      </w:r>
      <w:r>
        <w:rPr>
          <w:rFonts w:ascii="仿宋_GB2312" w:hAnsi="仿宋" w:eastAsia="仿宋_GB2312"/>
          <w:sz w:val="24"/>
        </w:rPr>
        <w:t>120022</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 使学生在了解和掌握工业机器人技术、工控系统原理的基础上，培养学生具有较完备的工业机器人应用系统的安装与调试知识、技能以及职业能力。</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搬运、焊接等工业机器人典型应用系统的硬件构成、系统设定、系统安装调试、控制系统编程、工业机器人编程、系统运行等。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模块</w:t>
      </w:r>
      <w:r>
        <w:rPr>
          <w:rFonts w:hint="eastAsia" w:ascii="仿宋_GB2312" w:hAnsi="微软雅黑" w:eastAsia="仿宋_GB2312" w:cs="宋体"/>
          <w:kern w:val="0"/>
          <w:sz w:val="24"/>
          <w:lang w:eastAsia="zh-CN"/>
        </w:rPr>
        <w:t>三</w:t>
      </w:r>
      <w:r>
        <w:rPr>
          <w:rFonts w:hint="eastAsia" w:ascii="仿宋_GB2312" w:hAnsi="微软雅黑" w:eastAsia="仿宋_GB2312" w:cs="宋体"/>
          <w:kern w:val="0"/>
          <w:sz w:val="24"/>
        </w:rPr>
        <w:t>，针对三维实体设计方向，除开设模块一1</w:t>
      </w:r>
      <w:r>
        <w:rPr>
          <w:rFonts w:ascii="仿宋_GB2312" w:hAnsi="微软雅黑" w:eastAsia="仿宋_GB2312" w:cs="宋体"/>
          <w:kern w:val="0"/>
          <w:sz w:val="24"/>
        </w:rPr>
        <w:t>-3</w:t>
      </w:r>
      <w:r>
        <w:rPr>
          <w:rFonts w:hint="eastAsia" w:ascii="仿宋_GB2312" w:hAnsi="微软雅黑" w:eastAsia="仿宋_GB2312" w:cs="宋体"/>
          <w:kern w:val="0"/>
          <w:sz w:val="24"/>
        </w:rPr>
        <w:t>项外还需开设：</w:t>
      </w:r>
    </w:p>
    <w:p>
      <w:pPr>
        <w:spacing w:line="360" w:lineRule="auto"/>
        <w:ind w:firstLine="420"/>
        <w:rPr>
          <w:rFonts w:ascii="仿宋_GB2312" w:hAnsi="仿宋" w:eastAsia="仿宋_GB2312"/>
          <w:sz w:val="24"/>
        </w:rPr>
      </w:pPr>
      <w:r>
        <w:rPr>
          <w:rFonts w:hint="eastAsia" w:ascii="仿宋_GB2312" w:hAnsi="仿宋" w:eastAsia="仿宋_GB2312"/>
          <w:sz w:val="24"/>
        </w:rPr>
        <w:t>（8）3D打印技术（</w:t>
      </w:r>
      <w:r>
        <w:rPr>
          <w:rFonts w:ascii="仿宋_GB2312" w:hAnsi="仿宋" w:eastAsia="仿宋_GB2312"/>
          <w:sz w:val="24"/>
        </w:rPr>
        <w:t>120021</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20"/>
        <w:rPr>
          <w:rFonts w:ascii="仿宋_GB2312" w:hAnsi="仿宋" w:eastAsia="仿宋_GB2312"/>
          <w:sz w:val="24"/>
        </w:rPr>
      </w:pPr>
      <w:r>
        <w:rPr>
          <w:rFonts w:hint="eastAsia" w:ascii="仿宋_GB2312" w:hAnsi="仿宋" w:eastAsia="仿宋_GB2312"/>
          <w:sz w:val="24"/>
        </w:rPr>
        <w:t xml:space="preserve">课程目标：能够分析产品结构及绘制产品相关零件图；能基于产品特征对结构部件进行建模。能够对E3打印机进行操作。 </w:t>
      </w:r>
    </w:p>
    <w:p>
      <w:pPr>
        <w:spacing w:line="360" w:lineRule="auto"/>
        <w:ind w:firstLine="42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FDM原理、打印材料；CAD 软件简介，草图绘制、拉伸、放样、扫描等特征建立，曲面与实体混合建模；打印数据处理、打印机进退料、调平、打印头堵料处理等操作。</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利用视听媒体，将抽象的教学内容，采用图片、录像、动画等方式形象地演示出来。通过形式多样丰富多彩的设计竞赛活动，提高学生对本课程的学习兴趣，强化学生加强课内外上机练习，掌握基本操作技能。通过多种教学方法和教学手段的灵活运用，将抽象的问题具体化、形象化，将理论分析与应用相结合，以解决实际项目问题为学习目标。</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（9）Solidworks或CAXA3D实体设计（</w:t>
      </w:r>
      <w:r>
        <w:rPr>
          <w:rFonts w:ascii="仿宋_GB2312" w:hAnsi="仿宋" w:eastAsia="仿宋_GB2312"/>
          <w:sz w:val="24"/>
        </w:rPr>
        <w:t>120023</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①CAXA3D实体设计</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了解本软件实体设计的特点，熟悉CAXA实体设计的设计过程，掌握其智能图素，零件设计，零件定位，钣金件设计，曲面设计以及颜色、纹理、表面光泽的应用等。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②Solidworks</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了解本软件实体设计的特点，熟悉Solidworks实体设计的设计过程，掌握其智能图素，零件设计，零件定位，钣金件设计，曲面设计以及颜色、纹理、表面光泽的应用等。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仿宋" w:eastAsia="仿宋_GB2312"/>
          <w:sz w:val="24"/>
        </w:rPr>
        <w:t>在完成上述三个模块选择外，需要完成下述任选科目，任选课目为二选一。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(10)工业网络与组态（</w:t>
      </w:r>
      <w:r>
        <w:rPr>
          <w:rFonts w:ascii="仿宋_GB2312" w:hAnsi="仿宋" w:eastAsia="仿宋_GB2312"/>
          <w:sz w:val="24"/>
        </w:rPr>
        <w:t>12</w:t>
      </w:r>
      <w:r>
        <w:rPr>
          <w:rFonts w:hint="eastAsia" w:ascii="仿宋_GB2312" w:hAnsi="仿宋" w:eastAsia="仿宋_GB2312"/>
          <w:sz w:val="24"/>
        </w:rPr>
        <w:t>0009）：</w:t>
      </w:r>
      <w:r>
        <w:rPr>
          <w:rFonts w:hint="eastAsia" w:ascii="仿宋_GB2312" w:hAnsi="微软雅黑" w:eastAsia="仿宋_GB2312" w:cs="宋体"/>
          <w:kern w:val="0"/>
          <w:sz w:val="24"/>
          <w:lang w:val="en-US" w:eastAsia="zh-CN"/>
        </w:rPr>
        <w:t>54</w:t>
      </w:r>
      <w:r>
        <w:rPr>
          <w:rFonts w:hint="eastAsia" w:ascii="仿宋_GB2312" w:hAnsi="仿宋" w:eastAsia="仿宋_GB2312"/>
          <w:sz w:val="24"/>
        </w:rPr>
        <w:t>学时，</w:t>
      </w:r>
      <w:r>
        <w:rPr>
          <w:rFonts w:hint="eastAsia" w:ascii="仿宋_GB2312" w:hAnsi="仿宋" w:eastAsia="仿宋_GB2312"/>
          <w:sz w:val="24"/>
          <w:lang w:val="en-US" w:eastAsia="zh-CN"/>
        </w:rPr>
        <w:t>3</w:t>
      </w:r>
      <w:r>
        <w:rPr>
          <w:rFonts w:hint="eastAsia" w:ascii="仿宋_GB2312" w:hAnsi="仿宋" w:eastAsia="仿宋_GB2312"/>
          <w:sz w:val="24"/>
        </w:rPr>
        <w:t>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课程目标：使学生熟识工业现场总线和组态软件的使用，掌握简单工业控制系统的组网和界面显示技能。具备工业网络和组态软件的使用、维护能力。</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工业网络基本知识，各类现场总线、工业以太网等基本知识，组态软件的基本知识、系统构成，组态软件的安装、使用、配置和案例开发等。</w:t>
      </w:r>
    </w:p>
    <w:p>
      <w:pPr>
        <w:spacing w:line="360" w:lineRule="auto"/>
        <w:ind w:firstLine="480" w:firstLineChars="200"/>
        <w:rPr>
          <w:rFonts w:ascii="仿宋_GB2312" w:hAnsi="仿宋" w:eastAsia="仿宋_GB2312"/>
          <w:b/>
          <w:sz w:val="24"/>
        </w:rPr>
      </w:pPr>
      <w:r>
        <w:rPr>
          <w:rFonts w:hint="eastAsia" w:ascii="仿宋_GB2312" w:hAnsi="微软雅黑" w:eastAsia="仿宋_GB2312" w:cs="宋体"/>
          <w:kern w:val="0"/>
          <w:sz w:val="24"/>
        </w:rPr>
        <w:t>教学要求：学生能够对工业网络的搭建有基本知识框架，对组态软件的工作原理、方法和使用有熟练地掌握。学习这门课程后，学生能对简单工业控制系统的组网和界面显示方法有熟练地掌握。</w:t>
      </w:r>
    </w:p>
    <w:p>
      <w:pPr>
        <w:spacing w:line="360" w:lineRule="auto"/>
        <w:ind w:firstLine="482" w:firstLineChars="200"/>
        <w:rPr>
          <w:rFonts w:ascii="仿宋_GB2312" w:hAnsi="仿宋" w:eastAsia="仿宋_GB2312" w:cs="仿宋_GB2312"/>
          <w:sz w:val="24"/>
          <w:lang w:bidi="ar"/>
        </w:rPr>
      </w:pPr>
      <w:r>
        <w:rPr>
          <w:rFonts w:ascii="仿宋_GB2312" w:hAnsi="仿宋" w:eastAsia="仿宋_GB2312" w:cs="仿宋_GB2312"/>
          <w:b/>
          <w:color w:val="000000"/>
          <w:sz w:val="24"/>
          <w:lang w:bidi="ar"/>
        </w:rPr>
        <w:t xml:space="preserve">  七、教学进程总体安排（见附录1）</w:t>
      </w:r>
    </w:p>
    <w:p>
      <w:pPr>
        <w:widowControl/>
        <w:spacing w:line="360" w:lineRule="auto"/>
        <w:ind w:left="699" w:leftChars="333"/>
        <w:jc w:val="left"/>
        <w:rPr>
          <w:rFonts w:ascii="仿宋" w:hAnsi="仿宋" w:eastAsia="仿宋" w:cs="仿宋"/>
          <w:b/>
          <w:color w:val="000000" w:themeColor="text1"/>
          <w:sz w:val="24"/>
          <w14:textFill>
            <w14:solidFill>
              <w14:schemeClr w14:val="tx1"/>
            </w14:solidFill>
          </w14:textFill>
        </w:rPr>
      </w:pPr>
      <w:r>
        <w:rPr>
          <w:rFonts w:ascii="仿宋" w:hAnsi="仿宋" w:eastAsia="仿宋" w:cs="仿宋"/>
          <w:b/>
          <w:color w:val="000000" w:themeColor="text1"/>
          <w:sz w:val="24"/>
          <w14:textFill>
            <w14:solidFill>
              <w14:schemeClr w14:val="tx1"/>
            </w14:solidFill>
          </w14:textFill>
        </w:rPr>
        <w:t>八、</w:t>
      </w:r>
      <w:r>
        <w:rPr>
          <w:rFonts w:hint="eastAsia" w:ascii="仿宋" w:hAnsi="仿宋" w:eastAsia="仿宋" w:cs="仿宋"/>
          <w:b/>
          <w:color w:val="000000" w:themeColor="text1"/>
          <w:sz w:val="24"/>
          <w14:textFill>
            <w14:solidFill>
              <w14:schemeClr w14:val="tx1"/>
            </w14:solidFill>
          </w14:textFill>
        </w:rPr>
        <w:t>实施保障</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w:t>
      </w:r>
      <w:r>
        <w:rPr>
          <w:rFonts w:hint="eastAsia" w:ascii="仿宋" w:hAnsi="仿宋" w:eastAsia="仿宋"/>
          <w:b/>
          <w:bCs/>
          <w:color w:val="000000" w:themeColor="text1"/>
          <w:sz w:val="24"/>
          <w:lang w:eastAsia="zh-CN"/>
          <w14:textFill>
            <w14:solidFill>
              <w14:schemeClr w14:val="tx1"/>
            </w14:solidFill>
          </w14:textFill>
        </w:rPr>
        <w:t>一</w:t>
      </w:r>
      <w:r>
        <w:rPr>
          <w:rFonts w:hint="eastAsia" w:ascii="仿宋" w:hAnsi="仿宋" w:eastAsia="仿宋"/>
          <w:b/>
          <w:bCs/>
          <w:color w:val="000000" w:themeColor="text1"/>
          <w:sz w:val="24"/>
          <w14:textFill>
            <w14:solidFill>
              <w14:schemeClr w14:val="tx1"/>
            </w14:solidFill>
          </w14:textFill>
        </w:rPr>
        <w:t>）师资队伍</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队伍结构</w:t>
      </w:r>
    </w:p>
    <w:p>
      <w:pPr>
        <w:spacing w:line="360" w:lineRule="auto"/>
        <w:ind w:left="-23" w:firstLine="480" w:firstLineChars="200"/>
        <w:rPr>
          <w:rFonts w:hint="eastAsia" w:ascii="仿宋_GB2312" w:hAnsi="仿宋" w:eastAsia="仿宋_GB2312" w:cs="仿宋_GB2312"/>
          <w:color w:val="000000"/>
          <w:sz w:val="24"/>
          <w:lang w:eastAsia="zh-CN"/>
        </w:rPr>
      </w:pPr>
      <w:r>
        <w:rPr>
          <w:rFonts w:ascii="仿宋_GB2312" w:hAnsi="仿宋" w:eastAsia="仿宋_GB2312" w:cs="仿宋_GB2312"/>
          <w:color w:val="000000"/>
          <w:sz w:val="24"/>
          <w:lang w:bidi="ar"/>
        </w:rPr>
        <w:t>专业群中有电气及相关专业专兼职教师</w:t>
      </w:r>
      <w:r>
        <w:rPr>
          <w:rFonts w:hint="eastAsia" w:ascii="仿宋_GB2312" w:hAnsi="仿宋" w:eastAsia="仿宋_GB2312" w:cs="仿宋_GB2312"/>
          <w:color w:val="000000"/>
          <w:sz w:val="24"/>
          <w:lang w:bidi="ar"/>
        </w:rPr>
        <w:t>24</w:t>
      </w:r>
      <w:r>
        <w:rPr>
          <w:rFonts w:ascii="仿宋_GB2312" w:hAnsi="仿宋" w:eastAsia="仿宋_GB2312" w:cs="仿宋_GB2312"/>
          <w:color w:val="000000"/>
          <w:sz w:val="24"/>
          <w:lang w:bidi="ar"/>
        </w:rPr>
        <w:t>人</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其中专任教师</w:t>
      </w:r>
      <w:r>
        <w:rPr>
          <w:rFonts w:hint="eastAsia" w:ascii="仿宋_GB2312" w:hAnsi="仿宋" w:eastAsia="仿宋_GB2312" w:cs="仿宋_GB2312"/>
          <w:color w:val="000000"/>
          <w:sz w:val="24"/>
          <w:lang w:bidi="ar"/>
        </w:rPr>
        <w:t>20</w:t>
      </w:r>
      <w:r>
        <w:rPr>
          <w:rFonts w:ascii="仿宋_GB2312" w:hAnsi="仿宋" w:eastAsia="仿宋_GB2312" w:cs="仿宋_GB2312"/>
          <w:color w:val="000000"/>
          <w:sz w:val="24"/>
          <w:lang w:bidi="ar"/>
        </w:rPr>
        <w:t>人，</w:t>
      </w:r>
      <w:r>
        <w:rPr>
          <w:rFonts w:hint="eastAsia" w:ascii="仿宋_GB2312" w:hAnsi="仿宋" w:eastAsia="仿宋_GB2312" w:cs="仿宋_GB2312"/>
          <w:color w:val="000000"/>
          <w:sz w:val="24"/>
          <w:lang w:eastAsia="zh-CN" w:bidi="ar"/>
        </w:rPr>
        <w:t>截止</w:t>
      </w:r>
      <w:r>
        <w:rPr>
          <w:rFonts w:hint="eastAsia" w:ascii="仿宋_GB2312" w:hAnsi="仿宋" w:eastAsia="仿宋_GB2312" w:cs="仿宋_GB2312"/>
          <w:color w:val="000000"/>
          <w:sz w:val="24"/>
          <w:lang w:val="en-US" w:eastAsia="zh-CN" w:bidi="ar"/>
        </w:rPr>
        <w:t>2023年8月本专业在校生170人，师生比为1:9。</w:t>
      </w:r>
      <w:r>
        <w:rPr>
          <w:rFonts w:ascii="仿宋_GB2312" w:hAnsi="仿宋" w:eastAsia="仿宋_GB2312" w:cs="仿宋_GB2312"/>
          <w:color w:val="000000"/>
          <w:sz w:val="24"/>
          <w:lang w:bidi="ar"/>
        </w:rPr>
        <w:t>双师素质教师</w:t>
      </w:r>
      <w:r>
        <w:rPr>
          <w:rFonts w:hint="eastAsia" w:ascii="仿宋_GB2312" w:hAnsi="仿宋" w:eastAsia="仿宋_GB2312" w:cs="仿宋_GB2312"/>
          <w:color w:val="000000"/>
          <w:sz w:val="24"/>
          <w:lang w:val="en-US" w:eastAsia="zh-CN" w:bidi="ar"/>
        </w:rPr>
        <w:t>11</w:t>
      </w:r>
      <w:r>
        <w:rPr>
          <w:rFonts w:ascii="仿宋_GB2312" w:hAnsi="仿宋" w:eastAsia="仿宋_GB2312" w:cs="仿宋_GB2312"/>
          <w:color w:val="000000"/>
          <w:sz w:val="24"/>
          <w:lang w:bidi="ar"/>
        </w:rPr>
        <w:t>人，占比</w:t>
      </w:r>
      <w:r>
        <w:rPr>
          <w:rFonts w:hint="eastAsia" w:ascii="仿宋_GB2312" w:hAnsi="仿宋" w:eastAsia="仿宋_GB2312" w:cs="仿宋_GB2312"/>
          <w:color w:val="000000"/>
          <w:sz w:val="24"/>
          <w:lang w:val="en-US" w:eastAsia="zh-CN" w:bidi="ar"/>
        </w:rPr>
        <w:t>5</w:t>
      </w:r>
      <w:r>
        <w:rPr>
          <w:rFonts w:hint="eastAsia" w:ascii="仿宋_GB2312" w:hAnsi="仿宋" w:eastAsia="仿宋_GB2312" w:cs="仿宋_GB2312"/>
          <w:color w:val="000000"/>
          <w:sz w:val="24"/>
          <w:lang w:bidi="ar"/>
        </w:rPr>
        <w:t>5</w:t>
      </w:r>
      <w:r>
        <w:rPr>
          <w:rFonts w:ascii="仿宋_GB2312" w:hAnsi="仿宋" w:eastAsia="仿宋_GB2312" w:cs="仿宋_GB2312"/>
          <w:color w:val="000000"/>
          <w:sz w:val="24"/>
          <w:lang w:bidi="ar"/>
        </w:rPr>
        <w:t>% 。其中自治区教学名师1人，市级学科带头人1名，内蒙古自治区级工业机器人技术应用技能大赛三等奖2名，自治区级电工电子类教学能力大赛二等奖2名</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大部分教师具有较高的理论知识和操作技能，教学水平较高</w:t>
      </w:r>
      <w:r>
        <w:rPr>
          <w:rFonts w:hint="eastAsia" w:ascii="仿宋_GB2312" w:hAnsi="仿宋" w:eastAsia="仿宋_GB2312" w:cs="仿宋_GB2312"/>
          <w:color w:val="000000"/>
          <w:sz w:val="24"/>
          <w:lang w:eastAsia="zh-CN" w:bidi="ar"/>
        </w:rPr>
        <w:t>。</w:t>
      </w:r>
    </w:p>
    <w:p>
      <w:pPr>
        <w:spacing w:line="360" w:lineRule="auto"/>
        <w:ind w:left="420" w:left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2.素质要求</w:t>
      </w:r>
    </w:p>
    <w:p>
      <w:pPr>
        <w:autoSpaceDE w:val="0"/>
        <w:spacing w:line="360" w:lineRule="auto"/>
        <w:ind w:firstLine="480" w:firstLineChars="200"/>
        <w:rPr>
          <w:rFonts w:ascii="仿宋_GB2312" w:hAnsi="仿宋" w:eastAsia="仿宋_GB2312" w:cs="仿宋_GB2312"/>
          <w:color w:val="000000"/>
          <w:sz w:val="24"/>
          <w:lang w:bidi="ar"/>
        </w:rPr>
      </w:pPr>
      <w:r>
        <w:rPr>
          <w:rFonts w:hint="eastAsia" w:ascii="仿宋" w:hAnsi="仿宋" w:eastAsia="仿宋" w:cs="仿宋"/>
          <w:color w:val="000000"/>
          <w:sz w:val="24"/>
          <w:lang w:eastAsia="zh-CN" w:bidi="ar"/>
        </w:rPr>
        <w:t>任课教师要求</w:t>
      </w:r>
      <w:r>
        <w:rPr>
          <w:rFonts w:ascii="仿宋" w:hAnsi="仿宋" w:eastAsia="仿宋" w:cs="仿宋"/>
          <w:color w:val="000000"/>
          <w:sz w:val="24"/>
          <w:lang w:bidi="ar"/>
        </w:rPr>
        <w:t>具有高校教师资格和本专业领域有关证书；有理想信念、有道德情操、有扎实学识、有仁爱之心；具有</w:t>
      </w:r>
      <w:r>
        <w:rPr>
          <w:rFonts w:ascii="仿宋_GB2312" w:hAnsi="仿宋" w:eastAsia="仿宋_GB2312" w:cs="仿宋_GB2312"/>
          <w:color w:val="000000"/>
          <w:sz w:val="24"/>
          <w:lang w:bidi="ar"/>
        </w:rPr>
        <w:t>机电一体化技术</w:t>
      </w:r>
      <w:r>
        <w:rPr>
          <w:rFonts w:ascii="仿宋" w:hAnsi="仿宋" w:eastAsia="仿宋" w:cs="仿宋"/>
          <w:color w:val="000000"/>
          <w:sz w:val="24"/>
          <w:lang w:bidi="ar"/>
        </w:rPr>
        <w:t>、</w:t>
      </w:r>
      <w:r>
        <w:rPr>
          <w:rFonts w:ascii="仿宋_GB2312" w:hAnsi="仿宋" w:eastAsia="仿宋_GB2312" w:cs="仿宋_GB2312"/>
          <w:color w:val="000000"/>
          <w:sz w:val="24"/>
          <w:lang w:bidi="ar"/>
        </w:rPr>
        <w:t>电工电子技术</w:t>
      </w:r>
      <w:r>
        <w:rPr>
          <w:rFonts w:ascii="仿宋" w:hAnsi="仿宋" w:eastAsia="仿宋" w:cs="仿宋"/>
          <w:color w:val="000000"/>
          <w:sz w:val="24"/>
          <w:lang w:bidi="ar"/>
        </w:rPr>
        <w:t>、</w:t>
      </w:r>
      <w:r>
        <w:rPr>
          <w:rFonts w:ascii="仿宋_GB2312" w:hAnsi="仿宋" w:eastAsia="仿宋_GB2312" w:cs="仿宋_GB2312"/>
          <w:color w:val="000000"/>
          <w:sz w:val="24"/>
          <w:lang w:bidi="ar"/>
        </w:rPr>
        <w:t>机床电气控制技术</w:t>
      </w:r>
      <w:r>
        <w:rPr>
          <w:rFonts w:ascii="仿宋" w:hAnsi="仿宋" w:eastAsia="仿宋" w:cs="仿宋"/>
          <w:color w:val="000000"/>
          <w:sz w:val="24"/>
          <w:lang w:bidi="ar"/>
        </w:rPr>
        <w:t>、</w:t>
      </w:r>
      <w:r>
        <w:rPr>
          <w:rFonts w:ascii="仿宋_GB2312" w:hAnsi="仿宋" w:eastAsia="仿宋_GB2312" w:cs="仿宋_GB2312"/>
          <w:color w:val="000000"/>
          <w:sz w:val="24"/>
          <w:lang w:bidi="ar"/>
        </w:rPr>
        <w:t>自动化</w:t>
      </w:r>
      <w:r>
        <w:rPr>
          <w:rFonts w:ascii="仿宋" w:hAnsi="仿宋" w:eastAsia="仿宋" w:cs="仿宋"/>
          <w:color w:val="000000"/>
          <w:sz w:val="24"/>
          <w:lang w:bidi="ar"/>
        </w:rPr>
        <w:t>等相关专业本科及以上学历；具有扎实的本专业相关理论功底和实践能力；具有较强的信息化教学能力，能够开展课程教学改革和科学研究；每5年累计不少于6个月的企业实践经历。</w:t>
      </w:r>
    </w:p>
    <w:p>
      <w:pPr>
        <w:spacing w:line="360" w:lineRule="auto"/>
        <w:ind w:left="630"/>
        <w:rPr>
          <w:rFonts w:ascii="仿宋" w:hAnsi="仿宋" w:eastAsia="仿宋"/>
          <w:sz w:val="24"/>
        </w:rPr>
      </w:pPr>
      <w:r>
        <w:rPr>
          <w:rFonts w:hint="eastAsia" w:ascii="仿宋" w:hAnsi="仿宋" w:eastAsia="仿宋"/>
          <w:sz w:val="24"/>
        </w:rPr>
        <w:t>3.专任教师</w:t>
      </w:r>
    </w:p>
    <w:p>
      <w:pPr>
        <w:spacing w:line="360" w:lineRule="auto"/>
        <w:ind w:firstLine="480" w:firstLineChars="200"/>
        <w:rPr>
          <w:rFonts w:ascii="仿宋" w:hAnsi="仿宋" w:eastAsia="仿宋"/>
          <w:color w:val="000000"/>
          <w:sz w:val="24"/>
        </w:rPr>
      </w:pPr>
      <w:r>
        <w:rPr>
          <w:rFonts w:ascii="仿宋" w:hAnsi="仿宋" w:eastAsia="仿宋" w:cs="仿宋"/>
          <w:color w:val="000000"/>
          <w:sz w:val="24"/>
          <w:lang w:bidi="ar"/>
        </w:rPr>
        <w:t>专任教师均为有理想信念、有道德情操、有扎实学识、有仁爱之心的教师；具备良好的思想政治素质、职业道德和工匠精神，均具有扎实的专业相关理论功底和实践能力；具有较强信息化教学能力，能够开展课程教学改革和科学研究。能承担课程与实训教学、实习指导等专业教学任务。</w:t>
      </w:r>
    </w:p>
    <w:p>
      <w:pPr>
        <w:spacing w:line="360" w:lineRule="auto"/>
        <w:ind w:firstLine="240" w:firstLineChars="100"/>
        <w:rPr>
          <w:rFonts w:ascii="仿宋" w:hAnsi="仿宋" w:eastAsia="仿宋"/>
          <w:sz w:val="24"/>
        </w:rPr>
      </w:pPr>
      <w:r>
        <w:rPr>
          <w:rFonts w:hint="eastAsia" w:ascii="仿宋" w:hAnsi="仿宋" w:eastAsia="仿宋"/>
          <w:sz w:val="24"/>
        </w:rPr>
        <w:t>4.专业带头人</w:t>
      </w:r>
    </w:p>
    <w:p>
      <w:pPr>
        <w:spacing w:line="360" w:lineRule="auto"/>
        <w:rPr>
          <w:rFonts w:hint="eastAsia" w:ascii="仿宋_GB2312" w:hAnsi="仿宋" w:eastAsia="仿宋_GB2312" w:cs="仿宋_GB2312"/>
          <w:color w:val="000000"/>
          <w:sz w:val="24"/>
          <w:lang w:eastAsia="zh-CN" w:bidi="ar"/>
        </w:rPr>
      </w:pPr>
      <w:r>
        <w:rPr>
          <w:rFonts w:ascii="仿宋_GB2312" w:hAnsi="仿宋" w:eastAsia="仿宋_GB2312" w:cs="仿宋_GB2312"/>
          <w:color w:val="000000"/>
          <w:sz w:val="24"/>
          <w:lang w:bidi="ar"/>
        </w:rPr>
        <w:t xml:space="preserve">    </w:t>
      </w:r>
      <w:r>
        <w:rPr>
          <w:rFonts w:hint="eastAsia" w:ascii="仿宋_GB2312" w:hAnsi="仿宋" w:eastAsia="仿宋_GB2312" w:cs="仿宋_GB2312"/>
          <w:color w:val="000000"/>
          <w:sz w:val="24"/>
          <w:lang w:bidi="ar"/>
        </w:rPr>
        <w:t>郭喜荣，副教授、双师型教师，维修电工考评员，赤峰市电气自动化技术学科带头人，主要承担教学和实验室管理员工作，近五年完成2600余学时教学任务。2014至2021年间担任机械与自动化系电气自动化教学团队带头人，期间主持了五届电气自动化技术专业中、高职人才培养方案的制定和修订工作；带领本团队教师完成了中高职20余门课程新课程标准制定和教学题库建设，积极参与院级和自治区级精品课建设，由于成绩显著，2021年8月被评为院级优秀教学团队。</w:t>
      </w:r>
      <w:r>
        <w:rPr>
          <w:rFonts w:hint="eastAsia" w:ascii="仿宋_GB2312" w:hAnsi="仿宋" w:eastAsia="仿宋_GB2312" w:cs="仿宋_GB2312"/>
          <w:color w:val="000000"/>
          <w:sz w:val="24"/>
          <w:lang w:eastAsia="zh-CN" w:bidi="ar"/>
        </w:rPr>
        <w:t>主持自治区级课题、院级课题多部，发表省级以上论文多篇，获得专利多个。</w:t>
      </w:r>
    </w:p>
    <w:p>
      <w:pPr>
        <w:spacing w:line="360" w:lineRule="auto"/>
        <w:ind w:firstLine="480" w:firstLineChars="200"/>
        <w:rPr>
          <w:rFonts w:ascii="仿宋" w:hAnsi="仿宋" w:eastAsia="仿宋"/>
          <w:sz w:val="24"/>
        </w:rPr>
      </w:pPr>
      <w:r>
        <w:rPr>
          <w:rFonts w:hint="eastAsia" w:ascii="仿宋" w:hAnsi="仿宋" w:eastAsia="仿宋"/>
          <w:sz w:val="24"/>
        </w:rPr>
        <w:t>5.兼职教师</w:t>
      </w:r>
    </w:p>
    <w:p>
      <w:pPr>
        <w:spacing w:line="360" w:lineRule="auto"/>
        <w:ind w:left="-23" w:firstLine="480" w:firstLineChars="200"/>
        <w:rPr>
          <w:rFonts w:ascii="仿宋" w:hAnsi="仿宋" w:eastAsia="仿宋"/>
          <w:sz w:val="24"/>
        </w:rPr>
      </w:pPr>
      <w:r>
        <w:rPr>
          <w:rFonts w:ascii="仿宋_GB2312" w:hAnsi="仿宋" w:eastAsia="仿宋_GB2312" w:cs="仿宋_GB2312"/>
          <w:color w:val="000000"/>
          <w:sz w:val="24"/>
          <w:lang w:bidi="ar"/>
        </w:rPr>
        <w:t>加强兼职教师队伍的建设力度，</w:t>
      </w:r>
      <w:r>
        <w:rPr>
          <w:rFonts w:ascii="仿宋_GB2312" w:hAnsi="仿宋" w:eastAsia="仿宋_GB2312" w:cs="仿宋_GB2312"/>
          <w:sz w:val="24"/>
          <w:lang w:bidi="ar"/>
        </w:rPr>
        <w:t>聘请</w:t>
      </w:r>
      <w:r>
        <w:rPr>
          <w:rFonts w:ascii="仿宋_GB2312" w:hAnsi="仿宋" w:eastAsia="仿宋_GB2312" w:cs="仿宋_GB2312"/>
          <w:color w:val="000000"/>
          <w:sz w:val="24"/>
          <w:lang w:bidi="ar"/>
        </w:rPr>
        <w:t>企业</w:t>
      </w:r>
      <w:r>
        <w:rPr>
          <w:rFonts w:ascii="仿宋_GB2312" w:hAnsi="仿宋" w:eastAsia="仿宋_GB2312" w:cs="仿宋_GB2312"/>
          <w:sz w:val="24"/>
          <w:lang w:bidi="ar"/>
        </w:rPr>
        <w:t>兼职教师</w:t>
      </w:r>
      <w:r>
        <w:rPr>
          <w:rFonts w:hint="eastAsia" w:ascii="仿宋_GB2312" w:hAnsi="仿宋" w:eastAsia="仿宋_GB2312" w:cs="仿宋_GB2312"/>
          <w:sz w:val="24"/>
          <w:lang w:bidi="ar"/>
        </w:rPr>
        <w:t>3</w:t>
      </w:r>
      <w:r>
        <w:rPr>
          <w:rFonts w:ascii="仿宋_GB2312" w:hAnsi="仿宋" w:eastAsia="仿宋_GB2312" w:cs="仿宋_GB2312"/>
          <w:sz w:val="24"/>
          <w:lang w:bidi="ar"/>
        </w:rPr>
        <w:t>人，所</w:t>
      </w:r>
      <w:r>
        <w:rPr>
          <w:rFonts w:ascii="仿宋_GB2312" w:hAnsi="仿宋" w:eastAsia="仿宋_GB2312" w:cs="仿宋_GB2312"/>
          <w:color w:val="000000"/>
          <w:sz w:val="24"/>
          <w:lang w:bidi="ar"/>
        </w:rPr>
        <w:t>聘人员</w:t>
      </w:r>
      <w:r>
        <w:rPr>
          <w:rFonts w:ascii="仿宋_GB2312" w:hAnsi="仿宋" w:eastAsia="仿宋_GB2312" w:cs="仿宋_GB2312"/>
          <w:sz w:val="24"/>
          <w:lang w:bidi="ar"/>
        </w:rPr>
        <w:t>具备良好的思想政治素质、职业道德和工匠精神，具有扎实的专业知识和丰富的实际工作经验，能承担学生部分专业课程教学、实习指导和学生职业发展规划指导等教学任务。</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w:t>
      </w:r>
      <w:r>
        <w:rPr>
          <w:rFonts w:hint="eastAsia" w:ascii="仿宋" w:hAnsi="仿宋" w:eastAsia="仿宋"/>
          <w:b/>
          <w:bCs/>
          <w:color w:val="000000" w:themeColor="text1"/>
          <w:sz w:val="24"/>
          <w:lang w:eastAsia="zh-CN"/>
          <w14:textFill>
            <w14:solidFill>
              <w14:schemeClr w14:val="tx1"/>
            </w14:solidFill>
          </w14:textFill>
        </w:rPr>
        <w:t>二</w:t>
      </w:r>
      <w:r>
        <w:rPr>
          <w:rFonts w:hint="eastAsia" w:ascii="仿宋" w:hAnsi="仿宋" w:eastAsia="仿宋"/>
          <w:b/>
          <w:bCs/>
          <w:color w:val="000000" w:themeColor="text1"/>
          <w:sz w:val="24"/>
          <w14:textFill>
            <w14:solidFill>
              <w14:schemeClr w14:val="tx1"/>
            </w14:solidFill>
          </w14:textFill>
        </w:rPr>
        <w:t>）教学设施</w:t>
      </w:r>
    </w:p>
    <w:p>
      <w:pPr>
        <w:numPr>
          <w:ilvl w:val="0"/>
          <w:numId w:val="8"/>
        </w:numPr>
        <w:spacing w:line="360" w:lineRule="auto"/>
        <w:ind w:firstLine="480" w:firstLineChars="200"/>
        <w:rPr>
          <w:rFonts w:ascii="仿宋" w:hAnsi="仿宋" w:eastAsia="仿宋"/>
          <w:sz w:val="24"/>
        </w:rPr>
      </w:pPr>
      <w:r>
        <w:rPr>
          <w:rFonts w:hint="eastAsia" w:ascii="仿宋" w:hAnsi="仿宋" w:eastAsia="仿宋"/>
          <w:sz w:val="24"/>
        </w:rPr>
        <w:t>课堂教学基本情况</w:t>
      </w:r>
    </w:p>
    <w:p>
      <w:pPr>
        <w:spacing w:line="360" w:lineRule="auto"/>
        <w:ind w:left="-23" w:firstLine="480" w:firstLineChars="200"/>
        <w:rPr>
          <w:rFonts w:hint="eastAsia" w:ascii="仿宋_GB2312" w:hAnsi="仿宋" w:eastAsia="仿宋_GB2312" w:cs="仿宋_GB2312"/>
          <w:color w:val="000000"/>
          <w:sz w:val="24"/>
          <w:lang w:eastAsia="zh-CN" w:bidi="ar"/>
        </w:rPr>
      </w:pPr>
      <w:r>
        <w:rPr>
          <w:rFonts w:hint="eastAsia" w:ascii="仿宋_GB2312" w:hAnsi="仿宋" w:eastAsia="仿宋_GB2312" w:cs="仿宋_GB2312"/>
          <w:color w:val="000000"/>
          <w:sz w:val="24"/>
          <w:lang w:eastAsia="zh-CN" w:bidi="ar"/>
        </w:rPr>
        <w:t>具备理论课教室、实训教室、实验实训场地，能够满足教学要求。</w:t>
      </w:r>
    </w:p>
    <w:p>
      <w:pPr>
        <w:spacing w:line="360" w:lineRule="auto"/>
        <w:ind w:left="-23" w:firstLine="480" w:firstLine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专业教室一般配备</w:t>
      </w:r>
      <w:r>
        <w:rPr>
          <w:rFonts w:hint="eastAsia" w:ascii="仿宋_GB2312" w:hAnsi="仿宋" w:eastAsia="仿宋_GB2312" w:cs="仿宋_GB2312"/>
          <w:color w:val="000000"/>
          <w:sz w:val="24"/>
          <w:lang w:bidi="ar"/>
        </w:rPr>
        <w:t>多功能智能黑板</w:t>
      </w:r>
      <w:r>
        <w:rPr>
          <w:rFonts w:hint="eastAsia" w:ascii="仿宋_GB2312" w:hAnsi="仿宋" w:eastAsia="仿宋_GB2312" w:cs="仿宋_GB2312"/>
          <w:color w:val="000000"/>
          <w:sz w:val="24"/>
          <w:lang w:eastAsia="zh-CN" w:bidi="ar"/>
        </w:rPr>
        <w:t>或</w:t>
      </w:r>
      <w:r>
        <w:rPr>
          <w:rFonts w:ascii="仿宋_GB2312" w:hAnsi="仿宋" w:eastAsia="仿宋_GB2312" w:cs="仿宋_GB2312"/>
          <w:color w:val="000000"/>
          <w:sz w:val="24"/>
          <w:lang w:bidi="ar"/>
        </w:rPr>
        <w:t>投影设备、音响设备，互联网接入或Wi-Fi环境，并实施网络安全防护措施；安装应急照明装置并保持良好状态，符合紧急疏散要求，标志明显，保持逃生通道畅通无阻。</w:t>
      </w:r>
    </w:p>
    <w:p>
      <w:pPr>
        <w:numPr>
          <w:ilvl w:val="0"/>
          <w:numId w:val="8"/>
        </w:numPr>
        <w:spacing w:line="360" w:lineRule="auto"/>
        <w:ind w:firstLine="480" w:firstLineChars="200"/>
        <w:rPr>
          <w:rFonts w:ascii="仿宋" w:hAnsi="仿宋" w:eastAsia="仿宋"/>
          <w:sz w:val="24"/>
        </w:rPr>
      </w:pPr>
      <w:r>
        <w:rPr>
          <w:rFonts w:hint="eastAsia" w:ascii="仿宋" w:hAnsi="仿宋" w:eastAsia="仿宋"/>
          <w:sz w:val="24"/>
        </w:rPr>
        <w:t>校内实训室基本情况</w:t>
      </w:r>
    </w:p>
    <w:p>
      <w:pPr>
        <w:numPr>
          <w:ilvl w:val="0"/>
          <w:numId w:val="0"/>
        </w:numPr>
        <w:spacing w:line="360" w:lineRule="auto"/>
        <w:rPr>
          <w:rFonts w:hint="default" w:ascii="仿宋" w:hAnsi="仿宋" w:eastAsia="仿宋"/>
          <w:sz w:val="24"/>
          <w:lang w:val="en-US" w:eastAsia="zh-CN"/>
        </w:rPr>
      </w:pPr>
      <w:r>
        <w:rPr>
          <w:rFonts w:hint="eastAsia" w:ascii="仿宋" w:hAnsi="仿宋" w:eastAsia="仿宋"/>
          <w:sz w:val="24"/>
          <w:lang w:val="en-US" w:eastAsia="zh-CN"/>
        </w:rPr>
        <w:t xml:space="preserve">    本专业相关的校内实验实训设施经过积累和不断更新，达到电气自动化技术专业实训教学条件建设标准，能够满足电气自动化专业的实训教学和训练需要，部分教室兼有虚拟仿真功能，同时计划增强社会服务功能和校企合作深度。</w:t>
      </w:r>
    </w:p>
    <w:p>
      <w:pPr>
        <w:spacing w:line="360" w:lineRule="auto"/>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校内实训条件具体</w:t>
      </w:r>
      <w:r>
        <w:rPr>
          <w:rFonts w:ascii="仿宋_GB2312" w:hAnsi="仿宋" w:eastAsia="仿宋_GB2312" w:cs="仿宋_GB2312"/>
          <w:color w:val="000000"/>
          <w:sz w:val="24"/>
          <w:lang w:bidi="ar"/>
        </w:rPr>
        <w:t>详情见下表：</w:t>
      </w:r>
    </w:p>
    <w:p>
      <w:pPr>
        <w:spacing w:line="360" w:lineRule="auto"/>
        <w:ind w:firstLine="422" w:firstLineChars="200"/>
        <w:jc w:val="center"/>
        <w:rPr>
          <w:rFonts w:ascii="仿宋" w:hAnsi="仿宋" w:eastAsia="仿宋" w:cs="仿宋"/>
          <w:b/>
          <w:sz w:val="24"/>
        </w:rPr>
      </w:pPr>
      <w:r>
        <w:rPr>
          <w:rFonts w:hint="eastAsia" w:ascii="宋体" w:hAnsi="宋体" w:cs="宋体"/>
          <w:b/>
          <w:szCs w:val="21"/>
          <w:lang w:bidi="ar"/>
        </w:rPr>
        <w:t xml:space="preserve"> </w:t>
      </w:r>
      <w:r>
        <w:rPr>
          <w:rFonts w:ascii="仿宋" w:hAnsi="仿宋" w:eastAsia="仿宋" w:cs="仿宋"/>
          <w:b/>
          <w:sz w:val="24"/>
          <w:lang w:bidi="ar"/>
        </w:rPr>
        <w:t xml:space="preserve"> </w:t>
      </w:r>
      <w:r>
        <w:rPr>
          <w:rFonts w:ascii="仿宋_GB2312" w:hAnsi="仿宋" w:eastAsia="仿宋_GB2312" w:cs="仿宋_GB2312"/>
          <w:color w:val="000000"/>
          <w:sz w:val="24"/>
          <w:lang w:bidi="ar"/>
        </w:rPr>
        <w:t>校内实训条件基本情况</w:t>
      </w:r>
    </w:p>
    <w:tbl>
      <w:tblPr>
        <w:tblStyle w:val="6"/>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362"/>
        <w:gridCol w:w="2108"/>
        <w:gridCol w:w="1050"/>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序号</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实验室名称</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基本配置要求</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工位数</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主要实训项目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1</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电力拖动实训室1</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电力拖动实训台及相关周边设备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40</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电力拖动控制线路实训或机床电气控制线路实训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2</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电力拖动实训室2</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电力拖动实训台、低压电器、电工工具、电脑、投影仪</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40</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电力拖动控制线路实训、低压电器的拆装与检测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3</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PLC实训室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可编程控制器综合实训装置</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108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  S7-1200PLC基本操作与编程</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 变频器基本操作与编程</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触摸屏基本操作与编程</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PLC、变频器、触摸屏的通信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4</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传感器与检测技术实训室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传感器与检测技术实验台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48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hint="eastAsia" w:ascii="仿宋_GB2312" w:hAnsi="仿宋" w:eastAsia="仿宋_GB2312" w:cs="仿宋_GB2312"/>
                <w:color w:val="000000"/>
                <w:sz w:val="24"/>
                <w:lang w:eastAsia="zh-CN" w:bidi="ar"/>
              </w:rPr>
            </w:pPr>
            <w:r>
              <w:rPr>
                <w:rFonts w:ascii="仿宋_GB2312" w:hAnsi="仿宋" w:eastAsia="仿宋_GB2312" w:cs="仿宋_GB2312"/>
                <w:color w:val="000000"/>
                <w:sz w:val="24"/>
                <w:lang w:bidi="ar"/>
              </w:rPr>
              <w:t>应变式传感器</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压阻式传感器</w:t>
            </w:r>
            <w:r>
              <w:rPr>
                <w:rFonts w:hint="eastAsia" w:ascii="仿宋_GB2312" w:hAnsi="仿宋" w:eastAsia="仿宋_GB2312" w:cs="仿宋_GB2312"/>
                <w:color w:val="000000"/>
                <w:sz w:val="24"/>
                <w:lang w:eastAsia="zh-CN" w:bidi="ar"/>
              </w:rPr>
              <w:t>、</w:t>
            </w:r>
          </w:p>
          <w:p>
            <w:pPr>
              <w:spacing w:line="240" w:lineRule="atLeast"/>
              <w:jc w:val="both"/>
              <w:rPr>
                <w:rFonts w:hint="eastAsia" w:ascii="仿宋_GB2312" w:hAnsi="仿宋" w:eastAsia="仿宋_GB2312" w:cs="仿宋_GB2312"/>
                <w:color w:val="000000"/>
                <w:sz w:val="24"/>
                <w:lang w:eastAsia="zh-CN" w:bidi="ar"/>
              </w:rPr>
            </w:pPr>
            <w:r>
              <w:rPr>
                <w:rFonts w:ascii="仿宋_GB2312" w:hAnsi="仿宋" w:eastAsia="仿宋_GB2312" w:cs="仿宋_GB2312"/>
                <w:color w:val="000000"/>
                <w:sz w:val="24"/>
                <w:lang w:bidi="ar"/>
              </w:rPr>
              <w:t>电容式传感器</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霍尔式传感器</w:t>
            </w:r>
            <w:r>
              <w:rPr>
                <w:rFonts w:hint="eastAsia" w:ascii="仿宋_GB2312" w:hAnsi="仿宋" w:eastAsia="仿宋_GB2312" w:cs="仿宋_GB2312"/>
                <w:color w:val="000000"/>
                <w:sz w:val="24"/>
                <w:lang w:eastAsia="zh-CN" w:bidi="ar"/>
              </w:rPr>
              <w:t>、</w:t>
            </w:r>
          </w:p>
          <w:p>
            <w:pPr>
              <w:spacing w:line="240" w:lineRule="atLeast"/>
              <w:jc w:val="both"/>
              <w:rPr>
                <w:rFonts w:hint="eastAsia" w:ascii="仿宋_GB2312" w:hAnsi="仿宋" w:eastAsia="仿宋_GB2312" w:cs="仿宋_GB2312"/>
                <w:color w:val="000000"/>
                <w:sz w:val="24"/>
                <w:lang w:eastAsia="zh-CN" w:bidi="ar"/>
              </w:rPr>
            </w:pPr>
            <w:r>
              <w:rPr>
                <w:rFonts w:ascii="仿宋_GB2312" w:hAnsi="仿宋" w:eastAsia="仿宋_GB2312" w:cs="仿宋_GB2312"/>
                <w:color w:val="000000"/>
                <w:sz w:val="24"/>
                <w:lang w:bidi="ar"/>
              </w:rPr>
              <w:t>光电式传感器</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磁电式传感器</w:t>
            </w:r>
            <w:r>
              <w:rPr>
                <w:rFonts w:hint="eastAsia" w:ascii="仿宋_GB2312" w:hAnsi="仿宋" w:eastAsia="仿宋_GB2312" w:cs="仿宋_GB2312"/>
                <w:color w:val="000000"/>
                <w:sz w:val="24"/>
                <w:lang w:eastAsia="zh-CN" w:bidi="ar"/>
              </w:rPr>
              <w:t>、</w:t>
            </w:r>
          </w:p>
          <w:p>
            <w:pPr>
              <w:spacing w:line="240" w:lineRule="atLeast"/>
              <w:jc w:val="both"/>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电涡流传感器特性与应用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5</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驱动实训室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工业自动化网络控制平台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48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S7-1200、S7-200smartPLC基本操作与编程</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 变频器基本操作与编程</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伺服电机的基本控制</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编码器的基本公制</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PLC与变频器的通信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hint="eastAsia" w:ascii="仿宋_GB2312" w:hAnsi="仿宋" w:eastAsia="仿宋_GB2312" w:cs="仿宋_GB2312"/>
                <w:color w:val="000000"/>
                <w:sz w:val="24"/>
                <w:lang w:bidi="ar"/>
              </w:rPr>
              <w:t>6</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自动生产线实训室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自动生产线实训考核装备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48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both"/>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送料单元</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加工单元实训</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装配单元</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双层输送单元</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分拣单元实训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hint="eastAsia" w:ascii="仿宋_GB2312" w:hAnsi="仿宋" w:eastAsia="仿宋_GB2312" w:cs="仿宋_GB2312"/>
                <w:color w:val="000000"/>
                <w:sz w:val="24"/>
                <w:lang w:bidi="ar"/>
              </w:rPr>
              <w:t>7</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电工电子实训室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现代电工电子综合实验系统</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92</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电路原理实验</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电工技能实训</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电动机与继电器控制电路实训</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模拟电子电路基本实验</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数字电子电路基本实验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hint="eastAsia" w:ascii="仿宋_GB2312" w:hAnsi="仿宋" w:eastAsia="仿宋_GB2312" w:cs="仿宋_GB2312"/>
                <w:color w:val="000000"/>
                <w:sz w:val="24"/>
                <w:lang w:bidi="ar"/>
              </w:rPr>
              <w:t>8</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供配电实训区</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高低压供配电技术成套实训设备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50</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配电系统运行方式实训；</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低压配电设备的倒合闸操作实训，变压器的运行及检测实训；</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变压器的运行及检测实训；</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跌落式保险的安装与维修实训；</w:t>
            </w:r>
          </w:p>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高压隔离开关的操作实训；</w:t>
            </w:r>
          </w:p>
        </w:tc>
      </w:tr>
    </w:tbl>
    <w:p>
      <w:pPr>
        <w:numPr>
          <w:ilvl w:val="0"/>
          <w:numId w:val="8"/>
        </w:numPr>
        <w:spacing w:line="360" w:lineRule="auto"/>
        <w:ind w:firstLine="480" w:firstLineChars="200"/>
        <w:rPr>
          <w:rFonts w:ascii="仿宋" w:hAnsi="仿宋" w:eastAsia="仿宋"/>
          <w:sz w:val="24"/>
        </w:rPr>
      </w:pPr>
      <w:r>
        <w:rPr>
          <w:rFonts w:hint="eastAsia" w:ascii="仿宋" w:hAnsi="仿宋" w:eastAsia="仿宋"/>
          <w:sz w:val="24"/>
        </w:rPr>
        <w:t>校外实训基地情况</w:t>
      </w:r>
    </w:p>
    <w:p>
      <w:pPr>
        <w:spacing w:line="360" w:lineRule="auto"/>
        <w:ind w:left="-23" w:firstLine="480" w:firstLineChars="200"/>
        <w:rPr>
          <w:rFonts w:ascii="仿宋" w:hAnsi="仿宋" w:eastAsia="仿宋"/>
          <w:sz w:val="24"/>
        </w:rPr>
      </w:pPr>
      <w:r>
        <w:rPr>
          <w:rFonts w:ascii="仿宋" w:hAnsi="仿宋" w:eastAsia="仿宋"/>
          <w:sz w:val="24"/>
        </w:rPr>
        <w:t xml:space="preserve"> </w:t>
      </w:r>
      <w:r>
        <w:rPr>
          <w:rFonts w:ascii="仿宋_GB2312" w:hAnsi="仿宋" w:eastAsia="仿宋_GB2312" w:cs="仿宋_GB2312"/>
          <w:color w:val="000000"/>
          <w:sz w:val="24"/>
          <w:lang w:bidi="ar"/>
        </w:rPr>
        <w:t>学院与</w:t>
      </w:r>
      <w:r>
        <w:rPr>
          <w:rFonts w:hint="eastAsia" w:ascii="仿宋_GB2312" w:hAnsi="仿宋" w:eastAsia="仿宋_GB2312" w:cs="仿宋_GB2312"/>
          <w:color w:val="000000"/>
          <w:sz w:val="24"/>
          <w:lang w:bidi="ar"/>
        </w:rPr>
        <w:t>武汉华中数控有限责任公司、内蒙古科峰智能科技有限公司、</w:t>
      </w:r>
      <w:r>
        <w:rPr>
          <w:rFonts w:ascii="仿宋_GB2312" w:hAnsi="仿宋" w:eastAsia="仿宋_GB2312" w:cs="仿宋_GB2312"/>
          <w:color w:val="000000"/>
          <w:sz w:val="24"/>
          <w:lang w:bidi="ar"/>
        </w:rPr>
        <w:t>山东栋梁有限公司</w:t>
      </w:r>
      <w:r>
        <w:rPr>
          <w:rFonts w:hint="eastAsia" w:ascii="仿宋_GB2312" w:hAnsi="仿宋" w:eastAsia="仿宋_GB2312" w:cs="仿宋_GB2312"/>
          <w:color w:val="000000"/>
          <w:sz w:val="24"/>
          <w:lang w:bidi="ar"/>
        </w:rPr>
        <w:t>共建校外实训基地，与中正屹安科技有限公司、遨博方源科技有限公司签署产教融合合作协议，正在推进校外实训基地的建设，</w:t>
      </w:r>
      <w:r>
        <w:rPr>
          <w:rFonts w:ascii="仿宋_GB2312" w:hAnsi="仿宋" w:eastAsia="仿宋_GB2312" w:cs="仿宋_GB2312"/>
          <w:color w:val="000000"/>
          <w:sz w:val="24"/>
          <w:lang w:bidi="ar"/>
        </w:rPr>
        <w:t>是校内实训的有效拓展，对学生走向工作岗位起到重要作用。</w:t>
      </w:r>
    </w:p>
    <w:p>
      <w:pPr>
        <w:numPr>
          <w:ilvl w:val="0"/>
          <w:numId w:val="8"/>
        </w:numPr>
        <w:spacing w:line="360" w:lineRule="auto"/>
        <w:ind w:firstLine="480" w:firstLineChars="200"/>
        <w:rPr>
          <w:rFonts w:ascii="仿宋" w:hAnsi="仿宋" w:eastAsia="仿宋"/>
          <w:sz w:val="24"/>
        </w:rPr>
      </w:pPr>
      <w:r>
        <w:rPr>
          <w:rFonts w:hint="eastAsia" w:ascii="仿宋" w:hAnsi="仿宋" w:eastAsia="仿宋"/>
          <w:sz w:val="24"/>
        </w:rPr>
        <w:t>学生实习基地基本要求</w:t>
      </w:r>
    </w:p>
    <w:p>
      <w:pPr>
        <w:spacing w:line="360" w:lineRule="auto"/>
        <w:ind w:left="-23" w:firstLine="480" w:firstLine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具有稳定的校外实习基地；能提供带电气自动化管理、电气生产现场操作、电气自动化生产中控操作、电气自动化生产班组长等相关实习岗位，能涵盖当前相关产业发展的主流技术，可接纳一定规模的学生实习；能够配备相应数量的指导教师对学生实习进行指导和管理；有保证实习生日常工作、学习、生活的规章制度，有安全、保险保障。</w:t>
      </w:r>
    </w:p>
    <w:p>
      <w:pPr>
        <w:numPr>
          <w:ilvl w:val="0"/>
          <w:numId w:val="8"/>
        </w:numPr>
        <w:spacing w:line="360" w:lineRule="auto"/>
        <w:ind w:firstLine="480" w:firstLineChars="200"/>
        <w:rPr>
          <w:rFonts w:ascii="仿宋" w:hAnsi="仿宋" w:eastAsia="仿宋"/>
          <w:sz w:val="24"/>
        </w:rPr>
      </w:pPr>
      <w:r>
        <w:rPr>
          <w:rFonts w:hint="eastAsia" w:ascii="仿宋" w:hAnsi="仿宋" w:eastAsia="仿宋"/>
          <w:sz w:val="24"/>
        </w:rPr>
        <w:t>支持信息化教学基本要求</w:t>
      </w:r>
    </w:p>
    <w:p>
      <w:pPr>
        <w:spacing w:line="360" w:lineRule="auto"/>
        <w:ind w:left="-23" w:firstLine="480" w:firstLine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具有可利用的数字化教学资源库、文献资料、常见问题解答等信息化条件；鼓励教师开发并利用信息化教学资源、教学平台，创新教学方法，引导学生利用信息化教学条件自主学习，提升教学效果。</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（三）教学资源</w:t>
      </w:r>
    </w:p>
    <w:p>
      <w:pPr>
        <w:spacing w:line="360" w:lineRule="auto"/>
        <w:ind w:firstLine="480" w:firstLineChars="200"/>
        <w:rPr>
          <w:rFonts w:ascii="仿宋_GB2312" w:hAnsi="仿宋" w:eastAsia="仿宋_GB2312" w:cs="仿宋_GB2312"/>
          <w:bCs/>
          <w:color w:val="000000"/>
          <w:sz w:val="24"/>
          <w:lang w:bidi="ar"/>
        </w:rPr>
      </w:pPr>
      <w:r>
        <w:rPr>
          <w:rFonts w:hint="eastAsia" w:ascii="仿宋_GB2312" w:hAnsi="仿宋" w:eastAsia="仿宋_GB2312" w:cs="仿宋_GB2312"/>
          <w:bCs/>
          <w:color w:val="000000"/>
          <w:sz w:val="24"/>
          <w:lang w:bidi="ar"/>
        </w:rPr>
        <w:t>1.教材选用基本要求</w:t>
      </w:r>
    </w:p>
    <w:p>
      <w:pPr>
        <w:spacing w:line="360" w:lineRule="auto"/>
        <w:ind w:firstLine="480" w:firstLineChars="200"/>
        <w:rPr>
          <w:rFonts w:ascii="仿宋_GB2312" w:hAnsi="仿宋" w:eastAsia="仿宋_GB2312" w:cs="仿宋_GB2312"/>
          <w:bCs/>
          <w:color w:val="000000"/>
          <w:sz w:val="24"/>
          <w:lang w:bidi="ar"/>
        </w:rPr>
      </w:pPr>
      <w:r>
        <w:rPr>
          <w:rFonts w:ascii="仿宋_GB2312" w:hAnsi="仿宋" w:eastAsia="仿宋_GB2312" w:cs="仿宋_GB2312"/>
          <w:bCs/>
          <w:color w:val="000000"/>
          <w:sz w:val="24"/>
          <w:lang w:bidi="ar"/>
        </w:rPr>
        <w:t>电气自动化技术专业非常重视教材建设，为保障教学质量，完全遵循“赤峰工业职业技术学院教材选用委员会”教材选用管理办法和规则制度，严格执行二级院系教材审批流程，规范程序择优选择教材，按照国家规定选用优质教材，优先选用教育部高职高专国家规划教材。</w:t>
      </w:r>
    </w:p>
    <w:p>
      <w:pPr>
        <w:spacing w:line="360" w:lineRule="auto"/>
        <w:ind w:firstLine="480" w:firstLineChars="200"/>
        <w:rPr>
          <w:rFonts w:ascii="仿宋_GB2312" w:hAnsi="仿宋" w:eastAsia="仿宋_GB2312" w:cs="仿宋_GB2312"/>
          <w:bCs/>
          <w:color w:val="000000"/>
          <w:sz w:val="24"/>
          <w:lang w:bidi="ar"/>
        </w:rPr>
      </w:pPr>
      <w:r>
        <w:rPr>
          <w:rFonts w:hint="eastAsia" w:ascii="仿宋_GB2312" w:hAnsi="仿宋" w:eastAsia="仿宋_GB2312" w:cs="仿宋_GB2312"/>
          <w:bCs/>
          <w:color w:val="000000"/>
          <w:sz w:val="24"/>
          <w:lang w:bidi="ar"/>
        </w:rPr>
        <w:t>2.图书文献配备基本要求</w:t>
      </w:r>
    </w:p>
    <w:p>
      <w:pPr>
        <w:spacing w:line="360" w:lineRule="auto"/>
        <w:ind w:firstLine="480" w:firstLineChars="200"/>
        <w:rPr>
          <w:rFonts w:ascii="仿宋_GB2312" w:hAnsi="仿宋" w:eastAsia="仿宋_GB2312" w:cs="仿宋_GB2312"/>
          <w:bCs/>
          <w:color w:val="000000"/>
          <w:sz w:val="24"/>
          <w:lang w:bidi="ar"/>
        </w:rPr>
      </w:pPr>
      <w:r>
        <w:rPr>
          <w:rFonts w:ascii="仿宋_GB2312" w:hAnsi="仿宋" w:eastAsia="仿宋_GB2312" w:cs="仿宋_GB2312"/>
          <w:bCs/>
          <w:color w:val="000000"/>
          <w:sz w:val="24"/>
          <w:lang w:bidi="ar"/>
        </w:rPr>
        <w:t>图书文献配备应能满足人才培养、专业建设、教科研等工作需要，方便师生查询、借阅，且定期更新。专业类图书文献主要包括：电气自动化行业政策法规、行业标准、技术规范以及相关电气工程设计手册、电气与电子工艺手册、自动化工程师手册等；电气自动化专业技术类图书和实务案例类图书；5种以上电气自动化类专业学术期刊。</w:t>
      </w:r>
    </w:p>
    <w:p>
      <w:pPr>
        <w:spacing w:line="360" w:lineRule="auto"/>
        <w:ind w:firstLine="480" w:firstLineChars="200"/>
        <w:rPr>
          <w:rFonts w:ascii="仿宋_GB2312" w:hAnsi="仿宋" w:eastAsia="仿宋_GB2312" w:cs="仿宋_GB2312"/>
          <w:bCs/>
          <w:color w:val="000000"/>
          <w:sz w:val="24"/>
          <w:lang w:bidi="ar"/>
        </w:rPr>
      </w:pPr>
      <w:r>
        <w:rPr>
          <w:rFonts w:hint="eastAsia" w:ascii="仿宋_GB2312" w:hAnsi="仿宋" w:eastAsia="仿宋_GB2312" w:cs="仿宋_GB2312"/>
          <w:bCs/>
          <w:color w:val="000000"/>
          <w:sz w:val="24"/>
          <w:lang w:bidi="ar"/>
        </w:rPr>
        <w:t>3.数字教学资源配备基本要求</w:t>
      </w:r>
    </w:p>
    <w:p>
      <w:pPr>
        <w:spacing w:line="360" w:lineRule="auto"/>
        <w:ind w:firstLine="480" w:firstLineChars="200"/>
        <w:rPr>
          <w:rFonts w:ascii="仿宋_GB2312" w:hAnsi="仿宋" w:eastAsia="仿宋_GB2312" w:cs="仿宋_GB2312"/>
          <w:bCs/>
          <w:color w:val="000000"/>
          <w:sz w:val="24"/>
          <w:lang w:bidi="ar"/>
        </w:rPr>
      </w:pPr>
      <w:r>
        <w:rPr>
          <w:rFonts w:ascii="仿宋_GB2312" w:hAnsi="仿宋" w:eastAsia="仿宋_GB2312" w:cs="仿宋_GB2312"/>
          <w:bCs/>
          <w:color w:val="000000"/>
          <w:sz w:val="24"/>
          <w:lang w:bidi="ar"/>
        </w:rPr>
        <w:t>在数字化教学资源方面，结合专业需要，开发了专业教学资源库，有微课、课件、虚拟仿真、试题库等丰富的线上资源，有效支撑了学生线上自主学习和线下混合式教学模式的开展，学校已将专业教学资源库建设及应用纳入教学计划，并逐步增加资源库在专业教学中所占比重，加大了资源库建设的投入。此外，电气自动化技术专业每门课程都有专业题库，可供学生使用。</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ascii="仿宋" w:hAnsi="仿宋" w:eastAsia="仿宋"/>
          <w:b/>
          <w:bCs/>
          <w:color w:val="000000" w:themeColor="text1"/>
          <w:sz w:val="24"/>
          <w14:textFill>
            <w14:solidFill>
              <w14:schemeClr w14:val="tx1"/>
            </w14:solidFill>
          </w14:textFill>
        </w:rPr>
        <w:t>（</w:t>
      </w:r>
      <w:r>
        <w:rPr>
          <w:rFonts w:hint="eastAsia" w:ascii="仿宋" w:hAnsi="仿宋" w:eastAsia="仿宋"/>
          <w:b/>
          <w:bCs/>
          <w:color w:val="000000" w:themeColor="text1"/>
          <w:sz w:val="24"/>
          <w14:textFill>
            <w14:solidFill>
              <w14:schemeClr w14:val="tx1"/>
            </w14:solidFill>
          </w14:textFill>
        </w:rPr>
        <w:t>四</w:t>
      </w:r>
      <w:r>
        <w:rPr>
          <w:rFonts w:ascii="仿宋" w:hAnsi="仿宋" w:eastAsia="仿宋"/>
          <w:b/>
          <w:bCs/>
          <w:color w:val="000000" w:themeColor="text1"/>
          <w:sz w:val="24"/>
          <w14:textFill>
            <w14:solidFill>
              <w14:schemeClr w14:val="tx1"/>
            </w14:solidFill>
          </w14:textFill>
        </w:rPr>
        <w:t>）教学方法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实施强德育、厚基础、精技能教学模式：</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（2）厚基础：①设公共基础课选修课，为学生升学及职业长期发展提供基础；②大一按专业群统一开设专业基础课，为学生后续多种专业选择提供基础。</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（3）精技能</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2038"/>
        <w:gridCol w:w="2984"/>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综合能力</w:t>
            </w:r>
          </w:p>
        </w:tc>
        <w:tc>
          <w:tcPr>
            <w:tcW w:w="2039"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包括单项技能</w:t>
            </w:r>
          </w:p>
        </w:tc>
        <w:tc>
          <w:tcPr>
            <w:tcW w:w="2985"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对应课程</w:t>
            </w:r>
          </w:p>
        </w:tc>
        <w:tc>
          <w:tcPr>
            <w:tcW w:w="1970"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5"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能力</w:t>
            </w:r>
            <w:r>
              <w:rPr>
                <w:rFonts w:hint="eastAsia" w:ascii="仿宋" w:hAnsi="仿宋" w:eastAsia="仿宋" w:cs="仿宋"/>
                <w:sz w:val="24"/>
                <w:lang w:eastAsia="zh-CN"/>
              </w:rPr>
              <w:t>一</w:t>
            </w:r>
          </w:p>
          <w:p>
            <w:pPr>
              <w:jc w:val="center"/>
              <w:rPr>
                <w:rFonts w:hint="eastAsia" w:ascii="仿宋" w:hAnsi="仿宋" w:eastAsia="仿宋" w:cs="仿宋"/>
                <w:sz w:val="24"/>
                <w:lang w:eastAsia="zh-CN"/>
              </w:rPr>
            </w:pPr>
            <w:r>
              <w:rPr>
                <w:rFonts w:hint="eastAsia" w:ascii="仿宋" w:hAnsi="仿宋" w:eastAsia="仿宋" w:cs="仿宋"/>
                <w:sz w:val="24"/>
                <w:lang w:eastAsia="zh-CN"/>
              </w:rPr>
              <w:t>自动化设备装调维修</w:t>
            </w: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技能1：</w:t>
            </w:r>
            <w:r>
              <w:rPr>
                <w:rFonts w:hint="eastAsia" w:ascii="仿宋" w:hAnsi="仿宋" w:eastAsia="仿宋" w:cs="仿宋"/>
                <w:sz w:val="24"/>
                <w:lang w:eastAsia="zh-CN"/>
              </w:rPr>
              <w:t>设备电控系统的简单设计</w:t>
            </w:r>
          </w:p>
        </w:tc>
        <w:tc>
          <w:tcPr>
            <w:tcW w:w="2985"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识图与绘图</w:t>
            </w:r>
          </w:p>
          <w:p>
            <w:pPr>
              <w:jc w:val="center"/>
              <w:rPr>
                <w:rFonts w:hint="eastAsia" w:ascii="仿宋" w:hAnsi="仿宋" w:eastAsia="仿宋" w:cs="仿宋"/>
                <w:sz w:val="24"/>
                <w:lang w:eastAsia="zh-CN"/>
              </w:rPr>
            </w:pPr>
            <w:r>
              <w:rPr>
                <w:rFonts w:hint="eastAsia" w:ascii="仿宋" w:hAnsi="仿宋" w:eastAsia="仿宋" w:cs="仿宋"/>
                <w:sz w:val="24"/>
                <w:lang w:eastAsia="zh-CN"/>
              </w:rPr>
              <w:t>电工电子技术</w:t>
            </w:r>
          </w:p>
          <w:p>
            <w:pPr>
              <w:jc w:val="center"/>
              <w:rPr>
                <w:rFonts w:hint="eastAsia" w:ascii="仿宋" w:hAnsi="仿宋" w:eastAsia="仿宋" w:cs="仿宋"/>
                <w:sz w:val="24"/>
                <w:lang w:eastAsia="zh-CN"/>
              </w:rPr>
            </w:pPr>
            <w:r>
              <w:rPr>
                <w:rFonts w:hint="eastAsia" w:ascii="仿宋" w:hAnsi="仿宋" w:eastAsia="仿宋" w:cs="仿宋"/>
                <w:sz w:val="24"/>
                <w:lang w:eastAsia="zh-CN"/>
              </w:rPr>
              <w:t>电气控制技术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PLC应用技术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传感器与检测技术</w:t>
            </w:r>
          </w:p>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运控控制技术</w:t>
            </w:r>
          </w:p>
        </w:tc>
        <w:tc>
          <w:tcPr>
            <w:tcW w:w="1970" w:type="dxa"/>
            <w:vMerge w:val="restart"/>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课程考核合格或考取职业技能证书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技能2：</w:t>
            </w:r>
            <w:r>
              <w:rPr>
                <w:rFonts w:hint="eastAsia" w:ascii="仿宋" w:hAnsi="仿宋" w:eastAsia="仿宋" w:cs="仿宋"/>
                <w:sz w:val="24"/>
                <w:lang w:eastAsia="zh-CN"/>
              </w:rPr>
              <w:t>设备电控系统的安装</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技能3：</w:t>
            </w:r>
            <w:r>
              <w:rPr>
                <w:rFonts w:hint="eastAsia" w:ascii="仿宋" w:hAnsi="仿宋" w:eastAsia="仿宋" w:cs="仿宋"/>
                <w:sz w:val="24"/>
                <w:lang w:eastAsia="zh-CN"/>
              </w:rPr>
              <w:t>设备电控系统的检修</w:t>
            </w:r>
          </w:p>
        </w:tc>
        <w:tc>
          <w:tcPr>
            <w:tcW w:w="2985"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技能4：</w:t>
            </w:r>
            <w:r>
              <w:rPr>
                <w:rFonts w:hint="eastAsia" w:ascii="仿宋" w:hAnsi="仿宋" w:eastAsia="仿宋" w:cs="仿宋"/>
                <w:sz w:val="24"/>
                <w:lang w:eastAsia="zh-CN"/>
              </w:rPr>
              <w:t>设备电控系统的调试</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能力二</w:t>
            </w:r>
          </w:p>
          <w:p>
            <w:pPr>
              <w:jc w:val="center"/>
              <w:rPr>
                <w:rFonts w:hint="eastAsia" w:ascii="仿宋" w:hAnsi="仿宋" w:eastAsia="仿宋" w:cs="仿宋"/>
                <w:sz w:val="24"/>
                <w:lang w:eastAsia="zh-CN"/>
              </w:rPr>
            </w:pPr>
            <w:r>
              <w:rPr>
                <w:rFonts w:hint="eastAsia" w:ascii="仿宋" w:hAnsi="仿宋" w:eastAsia="仿宋" w:cs="仿宋"/>
                <w:sz w:val="24"/>
                <w:lang w:eastAsia="zh-CN"/>
              </w:rPr>
              <w:t>自动化设备运行维护</w:t>
            </w: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自动控制系统的设计</w:t>
            </w:r>
          </w:p>
        </w:tc>
        <w:tc>
          <w:tcPr>
            <w:tcW w:w="2985"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识图与绘图</w:t>
            </w:r>
          </w:p>
          <w:p>
            <w:pPr>
              <w:jc w:val="center"/>
              <w:rPr>
                <w:rFonts w:hint="eastAsia" w:ascii="仿宋" w:hAnsi="仿宋" w:eastAsia="仿宋" w:cs="仿宋"/>
                <w:sz w:val="24"/>
                <w:lang w:eastAsia="zh-CN"/>
              </w:rPr>
            </w:pPr>
            <w:r>
              <w:rPr>
                <w:rFonts w:hint="eastAsia" w:ascii="仿宋" w:hAnsi="仿宋" w:eastAsia="仿宋" w:cs="仿宋"/>
                <w:sz w:val="24"/>
                <w:lang w:eastAsia="zh-CN"/>
              </w:rPr>
              <w:t>电工电子技术</w:t>
            </w:r>
          </w:p>
          <w:p>
            <w:pPr>
              <w:jc w:val="center"/>
              <w:rPr>
                <w:rFonts w:hint="eastAsia" w:ascii="仿宋" w:hAnsi="仿宋" w:eastAsia="仿宋" w:cs="仿宋"/>
                <w:sz w:val="24"/>
                <w:lang w:eastAsia="zh-CN"/>
              </w:rPr>
            </w:pPr>
            <w:r>
              <w:rPr>
                <w:rFonts w:hint="eastAsia" w:ascii="仿宋" w:hAnsi="仿宋" w:eastAsia="仿宋" w:cs="仿宋"/>
                <w:sz w:val="24"/>
                <w:lang w:eastAsia="zh-CN"/>
              </w:rPr>
              <w:t>液压与气动技术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PLC控制技术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传感器与检测技术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运动控制技术</w:t>
            </w:r>
          </w:p>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工业组态技术</w:t>
            </w:r>
          </w:p>
        </w:tc>
        <w:tc>
          <w:tcPr>
            <w:tcW w:w="1970"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课程考核合格或考取职业技能证书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自动控制系统的检修</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自动控制系统的调试</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能力三</w:t>
            </w:r>
          </w:p>
          <w:p>
            <w:pPr>
              <w:jc w:val="center"/>
              <w:rPr>
                <w:rFonts w:hint="eastAsia" w:ascii="仿宋" w:hAnsi="仿宋" w:eastAsia="仿宋" w:cs="仿宋"/>
                <w:sz w:val="24"/>
                <w:lang w:eastAsia="zh-CN"/>
              </w:rPr>
            </w:pPr>
            <w:r>
              <w:rPr>
                <w:rFonts w:hint="eastAsia" w:ascii="仿宋" w:hAnsi="仿宋" w:eastAsia="仿宋" w:cs="仿宋"/>
                <w:sz w:val="24"/>
                <w:lang w:eastAsia="zh-CN"/>
              </w:rPr>
              <w:t>变配电运行</w:t>
            </w: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运行监控、巡视检查</w:t>
            </w:r>
          </w:p>
        </w:tc>
        <w:tc>
          <w:tcPr>
            <w:tcW w:w="2985" w:type="dxa"/>
            <w:vMerge w:val="restart"/>
            <w:shd w:val="clear" w:color="auto" w:fill="auto"/>
            <w:noWrap w:val="0"/>
            <w:vAlign w:val="center"/>
          </w:tcPr>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识图与绘图</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电工电子技术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电气控制技术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供配电技术</w:t>
            </w:r>
          </w:p>
        </w:tc>
        <w:tc>
          <w:tcPr>
            <w:tcW w:w="1970" w:type="dxa"/>
            <w:vMerge w:val="restart"/>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课程考核合格或考取职业技能证书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倒闸操作</w:t>
            </w:r>
          </w:p>
        </w:tc>
        <w:tc>
          <w:tcPr>
            <w:tcW w:w="2985" w:type="dxa"/>
            <w:vMerge w:val="continue"/>
            <w:shd w:val="clear" w:color="auto" w:fill="auto"/>
            <w:noWrap w:val="0"/>
            <w:vAlign w:val="center"/>
          </w:tcPr>
          <w:p>
            <w:pPr>
              <w:jc w:val="center"/>
              <w:rPr>
                <w:rFonts w:hint="eastAsia" w:ascii="仿宋" w:hAnsi="仿宋" w:eastAsia="仿宋" w:cs="仿宋"/>
                <w:sz w:val="24"/>
                <w:lang w:val="en-US" w:eastAsia="zh-CN"/>
              </w:rPr>
            </w:pP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故障处理</w:t>
            </w:r>
          </w:p>
        </w:tc>
        <w:tc>
          <w:tcPr>
            <w:tcW w:w="2985" w:type="dxa"/>
            <w:vMerge w:val="continue"/>
            <w:shd w:val="clear" w:color="auto" w:fill="auto"/>
            <w:noWrap w:val="0"/>
            <w:vAlign w:val="center"/>
          </w:tcPr>
          <w:p>
            <w:pPr>
              <w:jc w:val="center"/>
              <w:rPr>
                <w:rFonts w:hint="eastAsia" w:ascii="仿宋" w:hAnsi="仿宋" w:eastAsia="仿宋" w:cs="仿宋"/>
                <w:sz w:val="24"/>
                <w:lang w:val="en-US" w:eastAsia="zh-CN"/>
              </w:rPr>
            </w:pP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设备维护</w:t>
            </w:r>
          </w:p>
        </w:tc>
        <w:tc>
          <w:tcPr>
            <w:tcW w:w="2985" w:type="dxa"/>
            <w:vMerge w:val="continue"/>
            <w:shd w:val="clear" w:color="auto" w:fill="auto"/>
            <w:noWrap w:val="0"/>
            <w:vAlign w:val="center"/>
          </w:tcPr>
          <w:p>
            <w:pPr>
              <w:jc w:val="center"/>
              <w:rPr>
                <w:rFonts w:hint="eastAsia" w:ascii="仿宋" w:hAnsi="仿宋" w:eastAsia="仿宋" w:cs="仿宋"/>
                <w:sz w:val="24"/>
                <w:lang w:val="en-US" w:eastAsia="zh-CN"/>
              </w:rPr>
            </w:pPr>
          </w:p>
        </w:tc>
        <w:tc>
          <w:tcPr>
            <w:tcW w:w="1970" w:type="dxa"/>
            <w:vMerge w:val="continue"/>
            <w:shd w:val="clear" w:color="auto" w:fill="auto"/>
            <w:noWrap w:val="0"/>
            <w:vAlign w:val="center"/>
          </w:tcPr>
          <w:p>
            <w:pPr>
              <w:jc w:val="center"/>
              <w:rPr>
                <w:rFonts w:hint="eastAsia" w:ascii="仿宋" w:hAnsi="仿宋" w:eastAsia="仿宋" w:cs="仿宋"/>
                <w:sz w:val="24"/>
              </w:rPr>
            </w:pPr>
          </w:p>
        </w:tc>
      </w:tr>
    </w:tbl>
    <w:p>
      <w:pPr>
        <w:spacing w:line="360" w:lineRule="auto"/>
        <w:rPr>
          <w:rFonts w:ascii="仿宋" w:hAnsi="仿宋" w:eastAsia="仿宋"/>
          <w:b/>
          <w:sz w:val="24"/>
        </w:rPr>
      </w:pPr>
      <w:r>
        <w:rPr>
          <w:rFonts w:ascii="仿宋" w:hAnsi="仿宋" w:eastAsia="仿宋"/>
          <w:b/>
          <w:sz w:val="24"/>
        </w:rPr>
        <w:t xml:space="preserve"> </w:t>
      </w:r>
      <w:r>
        <w:rPr>
          <w:rFonts w:hint="eastAsia" w:ascii="仿宋" w:hAnsi="仿宋" w:eastAsia="仿宋"/>
          <w:b/>
          <w:sz w:val="24"/>
        </w:rPr>
        <w:t xml:space="preserve">  </w:t>
      </w:r>
      <w:r>
        <w:rPr>
          <w:rFonts w:ascii="仿宋" w:hAnsi="仿宋" w:eastAsia="仿宋"/>
          <w:b/>
          <w:sz w:val="24"/>
        </w:rPr>
        <w:t xml:space="preserve"> </w:t>
      </w:r>
      <w:r>
        <w:rPr>
          <w:rFonts w:hint="eastAsia" w:ascii="仿宋" w:hAnsi="仿宋" w:eastAsia="仿宋"/>
          <w:b/>
          <w:sz w:val="24"/>
        </w:rPr>
        <w:t xml:space="preserve">  </w:t>
      </w:r>
      <w:r>
        <w:rPr>
          <w:rFonts w:ascii="仿宋" w:hAnsi="仿宋" w:eastAsia="仿宋"/>
          <w:b/>
          <w:sz w:val="24"/>
        </w:rPr>
        <w:t>（</w:t>
      </w:r>
      <w:r>
        <w:rPr>
          <w:rFonts w:hint="eastAsia" w:ascii="仿宋" w:hAnsi="仿宋" w:eastAsia="仿宋"/>
          <w:b/>
          <w:sz w:val="24"/>
        </w:rPr>
        <w:t>五</w:t>
      </w:r>
      <w:r>
        <w:rPr>
          <w:rFonts w:ascii="仿宋" w:hAnsi="仿宋" w:eastAsia="仿宋"/>
          <w:b/>
          <w:sz w:val="24"/>
        </w:rPr>
        <w:t>）学习评价</w:t>
      </w:r>
    </w:p>
    <w:p>
      <w:pPr>
        <w:spacing w:line="360" w:lineRule="auto"/>
        <w:ind w:firstLine="480" w:firstLineChars="200"/>
        <w:rPr>
          <w:rFonts w:hint="eastAsia" w:ascii="仿宋_GB2312" w:hAnsi="仿宋" w:eastAsia="仿宋_GB2312"/>
          <w:sz w:val="24"/>
          <w:lang w:val="en-US" w:eastAsia="zh-CN"/>
        </w:rPr>
      </w:pPr>
      <w:r>
        <w:rPr>
          <w:rFonts w:hint="eastAsia" w:ascii="仿宋_GB2312" w:hAnsi="仿宋" w:eastAsia="仿宋_GB2312"/>
          <w:sz w:val="24"/>
          <w:lang w:val="en-US" w:eastAsia="zh-CN"/>
        </w:rPr>
        <w:t>1.考核办法采用过程性考核与结果性考核结合的形式</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lang w:val="en-US" w:eastAsia="zh-CN"/>
        </w:rPr>
        <w:t>提高过程性评价在总成绩中的占比（考试课程由30%提高到35%），从学习态度、学习能力、社会能力、职业素养等多个维度进行评价，多元化评价主体。突出学生的主体地位，唤醒学生学习积极性，强化对学生知识、能力、情感等综合素质培养，促进学生全面成长，为高质量就业和长远发展打下良好基础。</w:t>
      </w:r>
    </w:p>
    <w:p>
      <w:pPr>
        <w:spacing w:line="360" w:lineRule="auto"/>
        <w:ind w:left="-23" w:firstLine="480" w:firstLineChars="200"/>
        <w:rPr>
          <w:rFonts w:hint="eastAsia" w:ascii="仿宋_GB2312" w:hAnsi="仿宋" w:eastAsia="仿宋_GB2312"/>
          <w:sz w:val="24"/>
          <w:lang w:eastAsia="zh-CN"/>
        </w:rPr>
      </w:pPr>
      <w:r>
        <w:rPr>
          <w:rFonts w:hint="eastAsia" w:ascii="仿宋_GB2312" w:hAnsi="仿宋" w:eastAsia="仿宋_GB2312"/>
          <w:sz w:val="24"/>
          <w:lang w:val="en-US" w:eastAsia="zh-CN"/>
        </w:rPr>
        <w:t>2.结果性考核（期末考核）方式</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理论类考试课全面建立教学题库，实行教考分离，其他理论课程要求完成“大作业”，按作业成果评定成绩；实训课程采取成果性考核、综合性考核题库、技能模块考核标准多种形式进行考核；理实一体课程采取“理论+实践”考核方式，探索以考证或竞赛代替考核的有效途径。</w:t>
      </w:r>
    </w:p>
    <w:p>
      <w:pPr>
        <w:spacing w:line="360" w:lineRule="auto"/>
        <w:ind w:firstLine="482" w:firstLineChars="200"/>
        <w:rPr>
          <w:rFonts w:ascii="仿宋" w:hAnsi="仿宋" w:eastAsia="仿宋"/>
          <w:b/>
          <w:sz w:val="24"/>
        </w:rPr>
      </w:pPr>
      <w:r>
        <w:rPr>
          <w:rFonts w:hint="eastAsia" w:ascii="仿宋" w:hAnsi="仿宋" w:eastAsia="仿宋"/>
          <w:b/>
          <w:sz w:val="24"/>
        </w:rPr>
        <w:t>（六）质量管理</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为提高本专业教育教学质量，保证本专业人才培养目标的实现，专业教学全过程受院系两级教学保障组织体系监督管理，严格执行学校出台</w:t>
      </w:r>
      <w:r>
        <w:rPr>
          <w:rFonts w:ascii="仿宋_GB2312" w:hAnsi="仿宋" w:eastAsia="仿宋_GB2312"/>
          <w:sz w:val="24"/>
        </w:rPr>
        <w:t>的相关</w:t>
      </w:r>
      <w:r>
        <w:rPr>
          <w:rFonts w:hint="eastAsia" w:ascii="仿宋_GB2312" w:hAnsi="仿宋" w:eastAsia="仿宋_GB2312"/>
          <w:sz w:val="24"/>
        </w:rPr>
        <w:t>文件要求（如与上级文件相抵触，以上级文件为准）。</w:t>
      </w:r>
    </w:p>
    <w:p>
      <w:pPr>
        <w:spacing w:line="360" w:lineRule="auto"/>
        <w:ind w:firstLine="482" w:firstLineChars="200"/>
        <w:rPr>
          <w:rFonts w:ascii="仿宋_GB2312" w:hAnsi="仿宋" w:eastAsia="仿宋_GB2312" w:cs="仿宋_GB2312"/>
          <w:b/>
          <w:sz w:val="24"/>
        </w:rPr>
      </w:pPr>
      <w:r>
        <w:rPr>
          <w:rFonts w:ascii="仿宋_GB2312" w:hAnsi="仿宋" w:eastAsia="仿宋_GB2312" w:cs="仿宋_GB2312"/>
          <w:b/>
          <w:sz w:val="24"/>
          <w:lang w:bidi="ar"/>
        </w:rPr>
        <w:t>九</w:t>
      </w:r>
      <w:r>
        <w:rPr>
          <w:rFonts w:hint="eastAsia" w:ascii="仿宋_GB2312" w:hAnsi="仿宋" w:eastAsia="仿宋_GB2312" w:cs="仿宋_GB2312"/>
          <w:b/>
          <w:sz w:val="24"/>
          <w:lang w:bidi="ar"/>
        </w:rPr>
        <w:t>、 毕业要求</w:t>
      </w:r>
    </w:p>
    <w:p>
      <w:pPr>
        <w:spacing w:line="360" w:lineRule="auto"/>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需同时达到以下要求，方可毕业：</w:t>
      </w:r>
    </w:p>
    <w:p>
      <w:pPr>
        <w:spacing w:line="360" w:lineRule="auto"/>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（一）思想道德考核合格，所有纪律处分影响期已经解除。</w:t>
      </w:r>
    </w:p>
    <w:p>
      <w:pPr>
        <w:spacing w:line="360" w:lineRule="auto"/>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（二）所有必修课程和限制性选修课程考核合格。</w:t>
      </w:r>
    </w:p>
    <w:p>
      <w:pPr>
        <w:spacing w:line="360" w:lineRule="auto"/>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（三）各专项学分需达到以下要求：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9"/>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总学分</w:t>
            </w:r>
          </w:p>
        </w:tc>
        <w:tc>
          <w:tcPr>
            <w:tcW w:w="747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专业选修课最低学分</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公共选修课</w:t>
            </w:r>
          </w:p>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最低学分</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思政实践</w:t>
            </w:r>
          </w:p>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最低学分</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阅读最低</w:t>
            </w:r>
          </w:p>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学分</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素质拓展最低学分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480" w:firstLineChars="200"/>
              <w:rPr>
                <w:rFonts w:hint="default" w:ascii="仿宋_GB2312" w:hAnsi="仿宋" w:eastAsia="仿宋_GB2312" w:cs="仿宋_GB2312"/>
                <w:color w:val="000000"/>
                <w:sz w:val="24"/>
                <w:lang w:val="en-US" w:eastAsia="zh-CN" w:bidi="ar"/>
              </w:rPr>
            </w:pPr>
            <w:r>
              <w:rPr>
                <w:rFonts w:hint="eastAsia" w:ascii="仿宋_GB2312" w:hAnsi="仿宋" w:eastAsia="仿宋_GB2312" w:cs="仿宋_GB2312"/>
                <w:color w:val="000000"/>
                <w:sz w:val="24"/>
                <w:lang w:val="en-US" w:eastAsia="zh-CN" w:bidi="ar"/>
              </w:rPr>
              <w:t>259</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 w:eastAsia="仿宋_GB2312" w:cs="仿宋_GB2312"/>
                <w:color w:val="000000"/>
                <w:sz w:val="24"/>
                <w:lang w:eastAsia="zh-CN" w:bidi="ar"/>
              </w:rPr>
            </w:pPr>
            <w:r>
              <w:rPr>
                <w:rFonts w:hint="eastAsia" w:ascii="仿宋_GB2312" w:hAnsi="仿宋" w:eastAsia="仿宋_GB2312" w:cs="仿宋_GB2312"/>
                <w:sz w:val="24"/>
                <w:lang w:bidi="ar"/>
              </w:rPr>
              <w:t>2</w:t>
            </w:r>
            <w:r>
              <w:rPr>
                <w:rFonts w:hint="eastAsia" w:ascii="仿宋_GB2312" w:hAnsi="仿宋" w:eastAsia="仿宋_GB2312" w:cs="仿宋_GB2312"/>
                <w:sz w:val="24"/>
                <w:lang w:val="en-US" w:eastAsia="zh-CN" w:bidi="ar"/>
              </w:rPr>
              <w:t>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lang w:bidi="ar"/>
              </w:rPr>
            </w:pPr>
            <w:r>
              <w:rPr>
                <w:rFonts w:hint="eastAsia" w:ascii="仿宋_GB2312" w:hAnsi="仿宋" w:eastAsia="仿宋_GB2312" w:cs="仿宋_GB2312"/>
                <w:sz w:val="24"/>
                <w:lang w:bidi="ar"/>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lang w:bidi="ar"/>
              </w:rPr>
            </w:pPr>
            <w:r>
              <w:rPr>
                <w:rFonts w:hint="eastAsia" w:ascii="仿宋_GB2312" w:hAnsi="仿宋" w:eastAsia="仿宋_GB2312" w:cs="仿宋_GB2312"/>
                <w:sz w:val="24"/>
                <w:lang w:bidi="ar"/>
              </w:rPr>
              <w:t>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lang w:bidi="ar"/>
              </w:rPr>
            </w:pPr>
            <w:r>
              <w:rPr>
                <w:rFonts w:hint="eastAsia" w:ascii="仿宋_GB2312" w:hAnsi="仿宋" w:eastAsia="仿宋_GB2312" w:cs="仿宋_GB2312"/>
                <w:sz w:val="24"/>
                <w:lang w:bidi="ar"/>
              </w:rPr>
              <w:t>2</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 w:eastAsia="仿宋_GB2312" w:cs="仿宋_GB2312"/>
                <w:color w:val="000000"/>
                <w:sz w:val="24"/>
                <w:lang w:bidi="ar"/>
              </w:rPr>
            </w:pPr>
            <w:r>
              <w:rPr>
                <w:rFonts w:hint="eastAsia" w:ascii="仿宋_GB2312" w:hAnsi="仿宋" w:eastAsia="仿宋_GB2312" w:cs="仿宋_GB2312"/>
                <w:sz w:val="24"/>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857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 w:eastAsia="仿宋_GB2312" w:cs="仿宋_GB2312"/>
                <w:color w:val="000000"/>
                <w:sz w:val="24"/>
              </w:rPr>
            </w:pPr>
            <w:r>
              <w:rPr>
                <w:rFonts w:hint="eastAsia" w:ascii="仿宋_GB2312" w:hAnsi="仿宋" w:eastAsia="仿宋_GB2312" w:cs="仿宋_GB2312"/>
                <w:color w:val="000000"/>
                <w:sz w:val="24"/>
                <w:lang w:bidi="ar"/>
              </w:rPr>
              <w:t>说明</w:t>
            </w:r>
          </w:p>
          <w:p>
            <w:pPr>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1.思政实践学分：高职生需按要求完成有关思想政治教育实践活动，并经考核合格获得1个学分。活动方案及学分认定由思政部负责。</w:t>
            </w:r>
          </w:p>
          <w:p>
            <w:pPr>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2.阅读学分：</w:t>
            </w:r>
            <w:r>
              <w:rPr>
                <w:rFonts w:hint="eastAsia" w:ascii="仿宋_GB2312" w:hAnsi="仿宋" w:eastAsia="仿宋_GB2312" w:cs="仿宋_GB2312"/>
                <w:bCs/>
                <w:color w:val="000000"/>
                <w:sz w:val="24"/>
                <w:lang w:bidi="ar"/>
              </w:rPr>
              <w:t>各专业必修。</w:t>
            </w:r>
            <w:r>
              <w:rPr>
                <w:rFonts w:hint="eastAsia" w:ascii="仿宋_GB2312" w:hAnsi="仿宋" w:eastAsia="仿宋_GB2312" w:cs="仿宋_GB2312"/>
                <w:color w:val="000000"/>
                <w:sz w:val="24"/>
                <w:lang w:bidi="ar"/>
              </w:rPr>
              <w:t>学生在校期间应完成学校要求的最低读书量，并经考核合格，才能取得阅读2学分。阅读学分由教务处和基础部认定。</w:t>
            </w:r>
          </w:p>
          <w:p>
            <w:pPr>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3.素质拓展学分：各专业必修，学生应在课外应参加社会公益活动、社团活动等课外素质教育活动，并获得不低于</w:t>
            </w:r>
            <w:r>
              <w:rPr>
                <w:rFonts w:hint="eastAsia" w:ascii="仿宋_GB2312" w:hAnsi="仿宋" w:eastAsia="仿宋_GB2312" w:cs="仿宋_GB2312"/>
                <w:bCs/>
                <w:color w:val="000000"/>
                <w:sz w:val="24"/>
                <w:lang w:bidi="ar"/>
              </w:rPr>
              <w:t>2个相应学分</w:t>
            </w:r>
            <w:r>
              <w:rPr>
                <w:rFonts w:hint="eastAsia" w:ascii="仿宋_GB2312" w:hAnsi="仿宋" w:eastAsia="仿宋_GB2312" w:cs="仿宋_GB2312"/>
                <w:color w:val="000000"/>
                <w:sz w:val="24"/>
                <w:lang w:bidi="ar"/>
              </w:rPr>
              <w:t>。素质拓展学分由教学系制定考核办法，并进行学分认定。</w:t>
            </w:r>
          </w:p>
        </w:tc>
      </w:tr>
    </w:tbl>
    <w:p>
      <w:pPr>
        <w:widowControl/>
        <w:spacing w:line="240" w:lineRule="auto"/>
        <w:jc w:val="left"/>
        <w:rPr>
          <w:rFonts w:ascii="仿宋_GB2312" w:hAnsi="仿宋" w:eastAsia="仿宋_GB2312" w:cs="仿宋_GB2312"/>
          <w:sz w:val="24"/>
          <w:lang w:bidi="ar"/>
        </w:rPr>
      </w:pPr>
    </w:p>
    <w:p>
      <w:pPr>
        <w:widowControl/>
        <w:spacing w:line="360" w:lineRule="auto"/>
        <w:ind w:firstLine="482" w:firstLineChars="200"/>
        <w:jc w:val="left"/>
        <w:rPr>
          <w:rFonts w:ascii="仿宋_GB2312" w:hAnsi="仿宋" w:eastAsia="仿宋_GB2312" w:cs="仿宋_GB2312"/>
          <w:b/>
          <w:sz w:val="24"/>
          <w:lang w:bidi="ar"/>
        </w:rPr>
      </w:pPr>
      <w:r>
        <w:rPr>
          <w:rFonts w:ascii="仿宋_GB2312" w:hAnsi="仿宋" w:eastAsia="仿宋_GB2312" w:cs="仿宋_GB2312"/>
          <w:b/>
          <w:sz w:val="24"/>
          <w:lang w:bidi="ar"/>
        </w:rPr>
        <w:t>十：附录：</w:t>
      </w:r>
    </w:p>
    <w:p>
      <w:pPr>
        <w:spacing w:line="360" w:lineRule="auto"/>
        <w:ind w:firstLine="360" w:firstLineChars="150"/>
        <w:rPr>
          <w:rFonts w:ascii="仿宋_GB2312" w:hAnsi="仿宋" w:eastAsia="仿宋_GB2312"/>
          <w:color w:val="000000"/>
          <w:sz w:val="24"/>
        </w:rPr>
      </w:pPr>
      <w:r>
        <w:rPr>
          <w:rFonts w:ascii="仿宋_GB2312" w:hAnsi="仿宋" w:eastAsia="仿宋_GB2312" w:cs="仿宋_GB2312"/>
          <w:color w:val="000000"/>
          <w:sz w:val="24"/>
          <w:lang w:bidi="ar"/>
        </w:rPr>
        <w:t>附录1：教学进程总体安排</w:t>
      </w:r>
    </w:p>
    <w:p>
      <w:pPr>
        <w:spacing w:line="360" w:lineRule="auto"/>
        <w:ind w:firstLine="360" w:firstLineChars="150"/>
        <w:rPr>
          <w:rFonts w:ascii="仿宋_GB2312" w:hAnsi="仿宋" w:eastAsia="仿宋_GB2312"/>
          <w:color w:val="000000"/>
          <w:sz w:val="24"/>
        </w:rPr>
      </w:pPr>
      <w:r>
        <w:rPr>
          <w:rFonts w:ascii="仿宋_GB2312" w:hAnsi="仿宋" w:eastAsia="仿宋_GB2312" w:cs="仿宋_GB2312"/>
          <w:color w:val="000000"/>
          <w:sz w:val="24"/>
          <w:lang w:bidi="ar"/>
        </w:rPr>
        <w:t>附录2：公共选修课</w:t>
      </w:r>
    </w:p>
    <w:p>
      <w:pPr>
        <w:spacing w:line="360" w:lineRule="auto"/>
        <w:ind w:firstLine="360" w:firstLineChars="150"/>
      </w:pPr>
      <w:r>
        <w:rPr>
          <w:rFonts w:ascii="仿宋_GB2312" w:hAnsi="仿宋" w:eastAsia="仿宋_GB2312" w:cs="仿宋_GB2312"/>
          <w:color w:val="000000"/>
          <w:sz w:val="24"/>
          <w:lang w:bidi="ar"/>
        </w:rPr>
        <w:t>附录3：专业选修课</w:t>
      </w:r>
    </w:p>
    <w:p/>
    <w:p/>
    <w:p/>
    <w:p/>
    <w:p>
      <w:pPr>
        <w:sectPr>
          <w:footerReference r:id="rId3" w:type="default"/>
          <w:pgSz w:w="11906" w:h="16838"/>
          <w:pgMar w:top="1440" w:right="1803" w:bottom="1440" w:left="1803" w:header="851" w:footer="992" w:gutter="0"/>
          <w:pgNumType w:start="1"/>
          <w:cols w:space="0" w:num="1"/>
          <w:docGrid w:type="lines" w:linePitch="317" w:charSpace="0"/>
        </w:sectPr>
      </w:pPr>
    </w:p>
    <w:tbl>
      <w:tblPr>
        <w:tblStyle w:val="6"/>
        <w:tblW w:w="5000" w:type="pct"/>
        <w:tblInd w:w="0" w:type="dxa"/>
        <w:tblLayout w:type="autofit"/>
        <w:tblCellMar>
          <w:top w:w="0" w:type="dxa"/>
          <w:left w:w="108" w:type="dxa"/>
          <w:bottom w:w="0" w:type="dxa"/>
          <w:right w:w="108" w:type="dxa"/>
        </w:tblCellMar>
      </w:tblPr>
      <w:tblGrid>
        <w:gridCol w:w="521"/>
        <w:gridCol w:w="521"/>
        <w:gridCol w:w="371"/>
        <w:gridCol w:w="677"/>
        <w:gridCol w:w="985"/>
        <w:gridCol w:w="759"/>
        <w:gridCol w:w="371"/>
        <w:gridCol w:w="449"/>
        <w:gridCol w:w="526"/>
        <w:gridCol w:w="526"/>
        <w:gridCol w:w="526"/>
        <w:gridCol w:w="523"/>
        <w:gridCol w:w="604"/>
        <w:gridCol w:w="604"/>
        <w:gridCol w:w="604"/>
        <w:gridCol w:w="604"/>
        <w:gridCol w:w="604"/>
        <w:gridCol w:w="604"/>
        <w:gridCol w:w="604"/>
        <w:gridCol w:w="604"/>
        <w:gridCol w:w="604"/>
        <w:gridCol w:w="526"/>
        <w:gridCol w:w="409"/>
        <w:gridCol w:w="524"/>
        <w:gridCol w:w="524"/>
      </w:tblGrid>
      <w:tr>
        <w:tblPrEx>
          <w:tblCellMar>
            <w:top w:w="0" w:type="dxa"/>
            <w:left w:w="108" w:type="dxa"/>
            <w:bottom w:w="0" w:type="dxa"/>
            <w:right w:w="108" w:type="dxa"/>
          </w:tblCellMar>
        </w:tblPrEx>
        <w:trPr>
          <w:trHeight w:val="348" w:hRule="atLeast"/>
        </w:trPr>
        <w:tc>
          <w:tcPr>
            <w:tcW w:w="5000" w:type="pct"/>
            <w:gridSpan w:val="25"/>
            <w:tcBorders>
              <w:top w:val="nil"/>
              <w:left w:val="nil"/>
              <w:bottom w:val="single" w:color="auto" w:sz="8" w:space="0"/>
              <w:right w:val="nil"/>
            </w:tcBorders>
            <w:shd w:val="clear" w:color="000000" w:fill="FFFFFF"/>
            <w:vAlign w:val="center"/>
          </w:tcPr>
          <w:p>
            <w:pPr>
              <w:widowControl/>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附件1：电气设备运行与控制五年高职教学进程总体安排</w:t>
            </w:r>
          </w:p>
        </w:tc>
      </w:tr>
      <w:tr>
        <w:tblPrEx>
          <w:tblCellMar>
            <w:top w:w="0" w:type="dxa"/>
            <w:left w:w="108" w:type="dxa"/>
            <w:bottom w:w="0" w:type="dxa"/>
            <w:right w:w="108" w:type="dxa"/>
          </w:tblCellMar>
        </w:tblPrEx>
        <w:trPr>
          <w:trHeight w:val="522" w:hRule="atLeast"/>
        </w:trPr>
        <w:tc>
          <w:tcPr>
            <w:tcW w:w="320" w:type="pct"/>
            <w:gridSpan w:val="2"/>
            <w:vMerge w:val="restart"/>
            <w:tcBorders>
              <w:top w:val="single" w:color="auto" w:sz="8" w:space="0"/>
              <w:left w:val="nil"/>
              <w:bottom w:val="single" w:color="000000" w:sz="8" w:space="0"/>
              <w:right w:val="single" w:color="auto" w:sz="4" w:space="0"/>
            </w:tcBorders>
            <w:shd w:val="clear" w:color="000000" w:fill="D6DCE4"/>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课程</w:t>
            </w:r>
            <w:r>
              <w:rPr>
                <w:rFonts w:hint="eastAsia" w:ascii="宋体" w:hAnsi="宋体" w:cs="宋体"/>
                <w:b/>
                <w:bCs/>
                <w:color w:val="000000"/>
                <w:kern w:val="0"/>
                <w:sz w:val="16"/>
                <w:szCs w:val="16"/>
              </w:rPr>
              <w:br w:type="textWrapping"/>
            </w:r>
            <w:r>
              <w:rPr>
                <w:rFonts w:hint="eastAsia" w:ascii="宋体" w:hAnsi="宋体" w:cs="宋体"/>
                <w:b/>
                <w:bCs/>
                <w:color w:val="000000"/>
                <w:kern w:val="0"/>
                <w:sz w:val="16"/>
                <w:szCs w:val="16"/>
              </w:rPr>
              <w:t>类别</w:t>
            </w:r>
          </w:p>
        </w:tc>
        <w:tc>
          <w:tcPr>
            <w:tcW w:w="118"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序号</w:t>
            </w:r>
          </w:p>
        </w:tc>
        <w:tc>
          <w:tcPr>
            <w:tcW w:w="206"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课程代码</w:t>
            </w:r>
          </w:p>
        </w:tc>
        <w:tc>
          <w:tcPr>
            <w:tcW w:w="345"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课程名称</w:t>
            </w:r>
          </w:p>
        </w:tc>
        <w:tc>
          <w:tcPr>
            <w:tcW w:w="343" w:type="pct"/>
            <w:gridSpan w:val="2"/>
            <w:tcBorders>
              <w:top w:val="single" w:color="auto" w:sz="8" w:space="0"/>
              <w:left w:val="nil"/>
              <w:bottom w:val="single" w:color="auto" w:sz="4" w:space="0"/>
              <w:right w:val="single" w:color="000000"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课程性质</w:t>
            </w:r>
          </w:p>
        </w:tc>
        <w:tc>
          <w:tcPr>
            <w:tcW w:w="136"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学分</w:t>
            </w:r>
          </w:p>
        </w:tc>
        <w:tc>
          <w:tcPr>
            <w:tcW w:w="479" w:type="pct"/>
            <w:gridSpan w:val="3"/>
            <w:tcBorders>
              <w:top w:val="single" w:color="auto" w:sz="8" w:space="0"/>
              <w:left w:val="nil"/>
              <w:bottom w:val="single" w:color="auto" w:sz="4" w:space="0"/>
              <w:right w:val="single" w:color="000000"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教学课时</w:t>
            </w:r>
          </w:p>
        </w:tc>
        <w:tc>
          <w:tcPr>
            <w:tcW w:w="115"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开设学期</w:t>
            </w:r>
          </w:p>
        </w:tc>
        <w:tc>
          <w:tcPr>
            <w:tcW w:w="1977" w:type="pct"/>
            <w:gridSpan w:val="10"/>
            <w:tcBorders>
              <w:top w:val="single" w:color="auto" w:sz="8" w:space="0"/>
              <w:left w:val="nil"/>
              <w:bottom w:val="single" w:color="auto" w:sz="4" w:space="0"/>
              <w:right w:val="single" w:color="000000"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教学进程(学期、教学活动周数</w:t>
            </w:r>
            <w:r>
              <w:rPr>
                <w:rFonts w:hint="eastAsia" w:ascii="宋体" w:hAnsi="宋体" w:cs="宋体"/>
                <w:b/>
                <w:bCs/>
                <w:color w:val="000000"/>
                <w:kern w:val="0"/>
                <w:sz w:val="16"/>
                <w:szCs w:val="16"/>
              </w:rPr>
              <w:br w:type="textWrapping"/>
            </w:r>
            <w:r>
              <w:rPr>
                <w:rFonts w:hint="eastAsia" w:ascii="宋体" w:hAnsi="宋体" w:cs="宋体"/>
                <w:b/>
                <w:bCs/>
                <w:color w:val="000000"/>
                <w:kern w:val="0"/>
                <w:sz w:val="16"/>
                <w:szCs w:val="16"/>
              </w:rPr>
              <w:t>课堂教学周数、平均周学时）</w:t>
            </w:r>
          </w:p>
        </w:tc>
        <w:tc>
          <w:tcPr>
            <w:tcW w:w="130"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课程</w:t>
            </w:r>
            <w:r>
              <w:rPr>
                <w:rFonts w:hint="eastAsia" w:ascii="宋体" w:hAnsi="宋体" w:cs="宋体"/>
                <w:b/>
                <w:bCs/>
                <w:color w:val="000000"/>
                <w:kern w:val="0"/>
                <w:sz w:val="16"/>
                <w:szCs w:val="16"/>
              </w:rPr>
              <w:br w:type="textWrapping"/>
            </w:r>
            <w:r>
              <w:rPr>
                <w:rFonts w:hint="eastAsia" w:ascii="宋体" w:hAnsi="宋体" w:cs="宋体"/>
                <w:b/>
                <w:bCs/>
                <w:color w:val="000000"/>
                <w:kern w:val="0"/>
                <w:sz w:val="16"/>
                <w:szCs w:val="16"/>
              </w:rPr>
              <w:t>考核</w:t>
            </w:r>
          </w:p>
        </w:tc>
        <w:tc>
          <w:tcPr>
            <w:tcW w:w="278"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开课部门</w:t>
            </w:r>
          </w:p>
        </w:tc>
        <w:tc>
          <w:tcPr>
            <w:tcW w:w="552"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备注</w:t>
            </w:r>
          </w:p>
        </w:tc>
      </w:tr>
      <w:tr>
        <w:tblPrEx>
          <w:tblCellMar>
            <w:top w:w="0" w:type="dxa"/>
            <w:left w:w="108" w:type="dxa"/>
            <w:bottom w:w="0" w:type="dxa"/>
            <w:right w:w="108" w:type="dxa"/>
          </w:tblCellMar>
        </w:tblPrEx>
        <w:trPr>
          <w:trHeight w:val="276" w:hRule="atLeast"/>
        </w:trPr>
        <w:tc>
          <w:tcPr>
            <w:tcW w:w="320" w:type="pct"/>
            <w:gridSpan w:val="2"/>
            <w:vMerge w:val="continue"/>
            <w:tcBorders>
              <w:top w:val="single" w:color="auto" w:sz="8" w:space="0"/>
              <w:left w:val="nil"/>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8"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06"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345"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31"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课程</w:t>
            </w:r>
            <w:r>
              <w:rPr>
                <w:rFonts w:hint="eastAsia" w:ascii="宋体" w:hAnsi="宋体" w:cs="宋体"/>
                <w:b/>
                <w:bCs/>
                <w:color w:val="000000"/>
                <w:kern w:val="0"/>
                <w:sz w:val="16"/>
                <w:szCs w:val="16"/>
              </w:rPr>
              <w:br w:type="textWrapping"/>
            </w:r>
            <w:r>
              <w:rPr>
                <w:rFonts w:hint="eastAsia" w:ascii="宋体" w:hAnsi="宋体" w:cs="宋体"/>
                <w:b/>
                <w:bCs/>
                <w:color w:val="000000"/>
                <w:kern w:val="0"/>
                <w:sz w:val="16"/>
                <w:szCs w:val="16"/>
              </w:rPr>
              <w:t>类型(A/B/C)</w:t>
            </w:r>
          </w:p>
        </w:tc>
        <w:tc>
          <w:tcPr>
            <w:tcW w:w="112"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是否理实一体</w:t>
            </w:r>
          </w:p>
        </w:tc>
        <w:tc>
          <w:tcPr>
            <w:tcW w:w="136"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总计</w:t>
            </w:r>
          </w:p>
        </w:tc>
        <w:tc>
          <w:tcPr>
            <w:tcW w:w="160"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理论</w:t>
            </w:r>
          </w:p>
        </w:tc>
        <w:tc>
          <w:tcPr>
            <w:tcW w:w="160" w:type="pct"/>
            <w:vMerge w:val="restart"/>
            <w:tcBorders>
              <w:top w:val="nil"/>
              <w:left w:val="single" w:color="auto" w:sz="4" w:space="0"/>
              <w:bottom w:val="single" w:color="000000"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实践</w:t>
            </w:r>
          </w:p>
        </w:tc>
        <w:tc>
          <w:tcPr>
            <w:tcW w:w="115"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3学期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4学期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5学期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6学期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7学期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8学期</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9学期</w:t>
            </w:r>
          </w:p>
        </w:tc>
        <w:tc>
          <w:tcPr>
            <w:tcW w:w="191"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10学期</w:t>
            </w:r>
          </w:p>
        </w:tc>
        <w:tc>
          <w:tcPr>
            <w:tcW w:w="13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78"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552"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r>
      <w:tr>
        <w:tblPrEx>
          <w:tblCellMar>
            <w:top w:w="0" w:type="dxa"/>
            <w:left w:w="108" w:type="dxa"/>
            <w:bottom w:w="0" w:type="dxa"/>
            <w:right w:w="108" w:type="dxa"/>
          </w:tblCellMar>
        </w:tblPrEx>
        <w:trPr>
          <w:trHeight w:val="276" w:hRule="atLeast"/>
        </w:trPr>
        <w:tc>
          <w:tcPr>
            <w:tcW w:w="320" w:type="pct"/>
            <w:gridSpan w:val="2"/>
            <w:vMerge w:val="continue"/>
            <w:tcBorders>
              <w:top w:val="single" w:color="auto" w:sz="8" w:space="0"/>
              <w:left w:val="nil"/>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8"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06"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345"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31"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2"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36"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5"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w:t>
            </w:r>
          </w:p>
        </w:tc>
        <w:tc>
          <w:tcPr>
            <w:tcW w:w="191"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w:t>
            </w:r>
          </w:p>
        </w:tc>
        <w:tc>
          <w:tcPr>
            <w:tcW w:w="13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78"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552"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r>
      <w:tr>
        <w:tblPrEx>
          <w:tblCellMar>
            <w:top w:w="0" w:type="dxa"/>
            <w:left w:w="108" w:type="dxa"/>
            <w:bottom w:w="0" w:type="dxa"/>
            <w:right w:w="108" w:type="dxa"/>
          </w:tblCellMar>
        </w:tblPrEx>
        <w:trPr>
          <w:trHeight w:val="276" w:hRule="atLeast"/>
        </w:trPr>
        <w:tc>
          <w:tcPr>
            <w:tcW w:w="320" w:type="pct"/>
            <w:gridSpan w:val="2"/>
            <w:vMerge w:val="continue"/>
            <w:tcBorders>
              <w:top w:val="single" w:color="auto" w:sz="8" w:space="0"/>
              <w:left w:val="nil"/>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8"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06"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345"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31"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2"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36"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6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15"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198" w:type="pct"/>
            <w:tcBorders>
              <w:top w:val="nil"/>
              <w:left w:val="nil"/>
              <w:bottom w:val="single" w:color="auto"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16</w:t>
            </w:r>
          </w:p>
        </w:tc>
        <w:tc>
          <w:tcPr>
            <w:tcW w:w="198" w:type="pct"/>
            <w:tcBorders>
              <w:top w:val="nil"/>
              <w:left w:val="nil"/>
              <w:bottom w:val="single" w:color="auto"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18</w:t>
            </w:r>
          </w:p>
        </w:tc>
        <w:tc>
          <w:tcPr>
            <w:tcW w:w="198" w:type="pct"/>
            <w:tcBorders>
              <w:top w:val="nil"/>
              <w:left w:val="nil"/>
              <w:bottom w:val="single" w:color="auto"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18</w:t>
            </w:r>
          </w:p>
        </w:tc>
        <w:tc>
          <w:tcPr>
            <w:tcW w:w="198" w:type="pct"/>
            <w:tcBorders>
              <w:top w:val="nil"/>
              <w:left w:val="nil"/>
              <w:bottom w:val="single" w:color="auto"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16</w:t>
            </w:r>
          </w:p>
        </w:tc>
        <w:tc>
          <w:tcPr>
            <w:tcW w:w="198" w:type="pct"/>
            <w:tcBorders>
              <w:top w:val="nil"/>
              <w:left w:val="nil"/>
              <w:bottom w:val="single" w:color="auto" w:sz="8"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18</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18</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18</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18</w:t>
            </w:r>
          </w:p>
        </w:tc>
        <w:tc>
          <w:tcPr>
            <w:tcW w:w="198"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12</w:t>
            </w:r>
          </w:p>
        </w:tc>
        <w:tc>
          <w:tcPr>
            <w:tcW w:w="191" w:type="pct"/>
            <w:tcBorders>
              <w:top w:val="nil"/>
              <w:left w:val="nil"/>
              <w:bottom w:val="single" w:color="auto" w:sz="4" w:space="0"/>
              <w:right w:val="single" w:color="auto" w:sz="4" w:space="0"/>
            </w:tcBorders>
            <w:shd w:val="clear" w:color="000000" w:fill="D9E1F2"/>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w:t>
            </w:r>
          </w:p>
        </w:tc>
        <w:tc>
          <w:tcPr>
            <w:tcW w:w="130"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278"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552" w:type="pct"/>
            <w:vMerge w:val="continue"/>
            <w:tcBorders>
              <w:top w:val="nil"/>
              <w:left w:val="single" w:color="auto" w:sz="4"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r>
      <w:tr>
        <w:tblPrEx>
          <w:tblCellMar>
            <w:top w:w="0" w:type="dxa"/>
            <w:left w:w="108" w:type="dxa"/>
            <w:bottom w:w="0" w:type="dxa"/>
            <w:right w:w="108" w:type="dxa"/>
          </w:tblCellMar>
        </w:tblPrEx>
        <w:trPr>
          <w:trHeight w:val="276" w:hRule="atLeast"/>
        </w:trPr>
        <w:tc>
          <w:tcPr>
            <w:tcW w:w="160" w:type="pct"/>
            <w:vMerge w:val="restart"/>
            <w:tcBorders>
              <w:top w:val="nil"/>
              <w:left w:val="nil"/>
              <w:bottom w:val="single" w:color="auto"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公共基础课</w:t>
            </w:r>
          </w:p>
        </w:tc>
        <w:tc>
          <w:tcPr>
            <w:tcW w:w="160" w:type="pct"/>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公共必修课</w:t>
            </w: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20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08301</w:t>
            </w:r>
          </w:p>
        </w:tc>
        <w:tc>
          <w:tcPr>
            <w:tcW w:w="34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军训</w:t>
            </w:r>
          </w:p>
        </w:tc>
        <w:tc>
          <w:tcPr>
            <w:tcW w:w="23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C</w:t>
            </w:r>
          </w:p>
        </w:tc>
        <w:tc>
          <w:tcPr>
            <w:tcW w:w="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16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6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11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学生处</w:t>
            </w:r>
          </w:p>
        </w:tc>
        <w:tc>
          <w:tcPr>
            <w:tcW w:w="552" w:type="pct"/>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W表示教学活动周数</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180201</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语文一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4.50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180202</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语文二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语文三（拓展模块）</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180204</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数学一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4.50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180205</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数学二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180206</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英语一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4.50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180207</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英语二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180208</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体育与健康一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34</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180209</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体育与健康二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34</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11</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180210</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体育与健康三</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34</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180211</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体育与健康四</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34</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13</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180212</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安全教育</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信息技术一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180214</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信息技术二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Arial" w:hAnsi="Arial" w:eastAsia="等线" w:cs="Arial"/>
                <w:kern w:val="0"/>
                <w:sz w:val="16"/>
                <w:szCs w:val="16"/>
              </w:rPr>
            </w:pPr>
            <w:r>
              <w:rPr>
                <w:rFonts w:ascii="Arial" w:hAnsi="Arial" w:eastAsia="等线" w:cs="Arial"/>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180111</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信息技术三</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3.00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17</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180215</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历史</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180216</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劳动教育</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19</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180217</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艺术（音乐）</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B </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180101</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大学语文（一）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21</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180102</w:t>
            </w:r>
          </w:p>
        </w:tc>
        <w:tc>
          <w:tcPr>
            <w:tcW w:w="34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大学语文（二）</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3.00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22</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180104</w:t>
            </w:r>
          </w:p>
        </w:tc>
        <w:tc>
          <w:tcPr>
            <w:tcW w:w="34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高等数学</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23</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180106</w:t>
            </w:r>
          </w:p>
        </w:tc>
        <w:tc>
          <w:tcPr>
            <w:tcW w:w="34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大学英语</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公共基础部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200201</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职业道德与法治</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25</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200202</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中国特色社会主义</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形势与政策（一）</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27</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形势与政策（三）</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29</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形势与政策（四）</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形势与政策（五）</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31</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形势与政策（六）</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形势与政策（七）</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33</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形势与政策（八）</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0.3</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形势与政策（九）</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0.3</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等线" w:hAnsi="等线" w:eastAsia="等线" w:cs="宋体"/>
                <w:kern w:val="0"/>
                <w:sz w:val="16"/>
                <w:szCs w:val="16"/>
              </w:rPr>
            </w:pPr>
            <w:r>
              <w:rPr>
                <w:rFonts w:hint="eastAsia" w:ascii="等线" w:hAnsi="等线" w:eastAsia="等线" w:cs="宋体"/>
                <w:kern w:val="0"/>
                <w:sz w:val="16"/>
                <w:szCs w:val="16"/>
              </w:rPr>
              <w:t>√</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35</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200209</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哲学与人生</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200210</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心理健康与职业生涯</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37</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200102</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思想道德与法治</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3.00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200101</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习近平新时代中国特色社会主义思想</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3.00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768"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39</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200103</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毛泽东思想和中国特色</w:t>
            </w:r>
            <w:r>
              <w:rPr>
                <w:rFonts w:hint="eastAsia" w:ascii="宋体" w:hAnsi="宋体" w:cs="宋体"/>
                <w:kern w:val="0"/>
                <w:sz w:val="16"/>
                <w:szCs w:val="16"/>
              </w:rPr>
              <w:br w:type="textWrapping"/>
            </w:r>
            <w:r>
              <w:rPr>
                <w:rFonts w:hint="eastAsia" w:ascii="宋体" w:hAnsi="宋体" w:cs="宋体"/>
                <w:kern w:val="0"/>
                <w:sz w:val="16"/>
                <w:szCs w:val="16"/>
              </w:rPr>
              <w:t>社会主义理论体系概论</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30</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200109</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铸牢中华民族共同体意识（高职)</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41</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200110</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军事理论</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36</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200112</w:t>
            </w:r>
          </w:p>
        </w:tc>
        <w:tc>
          <w:tcPr>
            <w:tcW w:w="34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中国共产党党史</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思政部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12"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小计</w:t>
            </w:r>
          </w:p>
        </w:tc>
        <w:tc>
          <w:tcPr>
            <w:tcW w:w="136"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91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1698</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1360</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338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13.00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6.75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9.00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12.00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40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公共选修课</w:t>
            </w: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180218</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生存生活拓展（急救知识、体能拓展）</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vMerge w:val="restart"/>
            <w:tcBorders>
              <w:top w:val="nil"/>
              <w:left w:val="single" w:color="auto" w:sz="4" w:space="0"/>
              <w:bottom w:val="nil"/>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思政部、基础部、创新创业学院、招生就业处、人工智能制造学院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限选课，二选一</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180219</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交往适应拓展（现代礼仪、讲好普通话）</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限选课，二选一</w:t>
            </w:r>
          </w:p>
        </w:tc>
      </w:tr>
      <w:tr>
        <w:tblPrEx>
          <w:tblCellMar>
            <w:top w:w="0" w:type="dxa"/>
            <w:left w:w="108" w:type="dxa"/>
            <w:bottom w:w="0" w:type="dxa"/>
            <w:right w:w="108" w:type="dxa"/>
          </w:tblCellMar>
        </w:tblPrEx>
        <w:trPr>
          <w:trHeight w:val="768"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180220</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审美修身拓展（中华优秀传统文化、诗词欣赏或书法）</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限选课，二选一</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120147</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专业知识拓展(智能制造概论、先进制造技术)</w:t>
            </w:r>
          </w:p>
        </w:tc>
        <w:tc>
          <w:tcPr>
            <w:tcW w:w="23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机电专业限选先进制造技术</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200113</w:t>
            </w:r>
          </w:p>
        </w:tc>
        <w:tc>
          <w:tcPr>
            <w:tcW w:w="34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就业指导与职业发展</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552"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200114</w:t>
            </w:r>
          </w:p>
        </w:tc>
        <w:tc>
          <w:tcPr>
            <w:tcW w:w="34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大学生职业生涯规划</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nil"/>
              <w:right w:val="nil"/>
            </w:tcBorders>
            <w:shd w:val="clear" w:color="auto" w:fill="auto"/>
            <w:noWrap/>
            <w:vAlign w:val="center"/>
          </w:tcPr>
          <w:p>
            <w:pPr>
              <w:widowControl/>
              <w:rPr>
                <w:rFonts w:ascii="宋体" w:hAnsi="宋体" w:cs="宋体"/>
                <w:color w:val="000000"/>
                <w:kern w:val="0"/>
                <w:sz w:val="16"/>
                <w:szCs w:val="16"/>
              </w:rPr>
            </w:pPr>
            <w:r>
              <w:rPr>
                <w:rFonts w:hint="eastAsia" w:ascii="宋体" w:hAnsi="宋体" w:cs="宋体"/>
                <w:color w:val="000000"/>
                <w:kern w:val="0"/>
                <w:sz w:val="16"/>
                <w:szCs w:val="16"/>
              </w:rPr>
              <w:t>√</w:t>
            </w:r>
          </w:p>
        </w:tc>
        <w:tc>
          <w:tcPr>
            <w:tcW w:w="136" w:type="pc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16"/>
                <w:szCs w:val="16"/>
              </w:rPr>
            </w:pPr>
          </w:p>
        </w:tc>
        <w:tc>
          <w:tcPr>
            <w:tcW w:w="55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12"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小计</w:t>
            </w:r>
          </w:p>
        </w:tc>
        <w:tc>
          <w:tcPr>
            <w:tcW w:w="136"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10</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180</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118</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62</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2.25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40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6"/>
                <w:szCs w:val="16"/>
              </w:rPr>
            </w:pPr>
          </w:p>
        </w:tc>
        <w:tc>
          <w:tcPr>
            <w:tcW w:w="1173" w:type="pct"/>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公共基础课累计、占总学时比例</w:t>
            </w:r>
          </w:p>
        </w:tc>
        <w:tc>
          <w:tcPr>
            <w:tcW w:w="136"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101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1878</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1478</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400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15.00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9.00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12.00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408" w:type="pct"/>
            <w:gridSpan w:val="2"/>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36%</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bCs/>
                <w:kern w:val="0"/>
                <w:sz w:val="16"/>
                <w:szCs w:val="16"/>
              </w:rPr>
            </w:pPr>
            <w:r>
              <w:rPr>
                <w:rFonts w:hint="eastAsia" w:ascii="宋体" w:hAnsi="宋体" w:cs="宋体"/>
                <w:b/>
                <w:bCs/>
                <w:kern w:val="0"/>
                <w:sz w:val="16"/>
                <w:szCs w:val="16"/>
              </w:rPr>
              <w:t>　</w:t>
            </w:r>
          </w:p>
        </w:tc>
      </w:tr>
      <w:tr>
        <w:tblPrEx>
          <w:tblCellMar>
            <w:top w:w="0" w:type="dxa"/>
            <w:left w:w="108" w:type="dxa"/>
            <w:bottom w:w="0" w:type="dxa"/>
            <w:right w:w="108" w:type="dxa"/>
          </w:tblCellMar>
        </w:tblPrEx>
        <w:trPr>
          <w:trHeight w:val="576" w:hRule="atLeast"/>
        </w:trPr>
        <w:tc>
          <w:tcPr>
            <w:tcW w:w="160" w:type="pct"/>
            <w:vMerge w:val="restart"/>
            <w:tcBorders>
              <w:top w:val="nil"/>
              <w:left w:val="nil"/>
              <w:bottom w:val="single" w:color="auto" w:sz="4" w:space="0"/>
              <w:right w:val="single" w:color="auto" w:sz="4" w:space="0"/>
            </w:tcBorders>
            <w:shd w:val="clear" w:color="000000" w:fill="FFFFFF"/>
            <w:textDirection w:val="tbRlV"/>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专业（技能）课</w:t>
            </w:r>
          </w:p>
        </w:tc>
        <w:tc>
          <w:tcPr>
            <w:tcW w:w="160" w:type="pct"/>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专业必修课</w:t>
            </w: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192604</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机械制图与CAD</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8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144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9.00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核心课程，CAD机械设计大赛支撑课程，机械工程制图、机械产品三维设计1＋X证书支撑课程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192015</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电工基础</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192090</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互换性与技术测量</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192233</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电工技能</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维修电工证书支撑课程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192231</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电子技术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7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128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100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120158</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仪器仪表</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5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96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192118</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机械基础</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64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193022</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金工实习（钳工技能）</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2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60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装配钳工证书支撑课程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192232</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电子技能实训</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104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维修电工证书支撑课程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120159</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电气控制技术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8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144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112</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专业核心课程；维修电工支撑课程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11</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192132</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机械拆装</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nil"/>
              <w:right w:val="nil"/>
            </w:tcBorders>
            <w:shd w:val="clear" w:color="auto" w:fill="auto"/>
            <w:vAlign w:val="center"/>
          </w:tcPr>
          <w:p>
            <w:pPr>
              <w:widowControl/>
              <w:jc w:val="center"/>
              <w:rPr>
                <w:rFonts w:ascii="宋体" w:hAnsi="宋体" w:cs="宋体"/>
                <w:kern w:val="0"/>
                <w:sz w:val="16"/>
                <w:szCs w:val="16"/>
              </w:rPr>
            </w:pP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192068</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液压与气动技术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13</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120011</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PLC应用技术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8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144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专业核心课程；大赛支撑课程；1+X课证融通课</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120012</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传感器应用技术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28</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120166</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供配电技术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专业核心课程；维修电工证书支撑课程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120005</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运动控制技术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5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90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5.00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专业核心课程；维修电工支撑课程</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17</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120015</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工业机器人编程与调试</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专业核心课程；大赛支撑课程；1+X课证融通课</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120006</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自动生产线安装与调试</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专业核心课程；大赛支撑课程；1+X课证融通课</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19</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120017</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智能制造生产线安装与调试</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5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90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5.00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384"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20</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120180</w:t>
            </w:r>
          </w:p>
        </w:tc>
        <w:tc>
          <w:tcPr>
            <w:tcW w:w="34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电气控制综合实训</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3.00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21</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120007</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毕业设计</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6 </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108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106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9.00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22</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120155</w:t>
            </w:r>
          </w:p>
        </w:tc>
        <w:tc>
          <w:tcPr>
            <w:tcW w:w="345"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顶岗实习</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C</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26</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780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780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9-10</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6W</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20W</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012" w:type="pct"/>
            <w:gridSpan w:val="5"/>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小计</w:t>
            </w:r>
          </w:p>
        </w:tc>
        <w:tc>
          <w:tcPr>
            <w:tcW w:w="136"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141</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2874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886</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1988</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9.00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11.00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9.00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408"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widowControl/>
              <w:jc w:val="center"/>
              <w:rPr>
                <w:rFonts w:ascii="宋体" w:hAnsi="宋体" w:cs="宋体"/>
                <w:kern w:val="0"/>
                <w:sz w:val="16"/>
                <w:szCs w:val="16"/>
              </w:rPr>
            </w:pPr>
            <w:r>
              <w:rPr>
                <w:rFonts w:hint="eastAsia" w:ascii="宋体" w:hAnsi="宋体" w:cs="宋体"/>
                <w:kern w:val="0"/>
                <w:sz w:val="16"/>
                <w:szCs w:val="16"/>
              </w:rPr>
              <w:t>专业选修课（三个模块中至少选择一个模块，任选课程任选其一）</w:t>
            </w: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w:t>
            </w:r>
          </w:p>
        </w:tc>
        <w:tc>
          <w:tcPr>
            <w:tcW w:w="206" w:type="pct"/>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限选模块一</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金工实训类（车加工技术、焊接技术）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车工、焊工证书支撑课程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企业管理</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单片机应用技术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数控车操作与编程</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数控铣及加工中心操作与编程</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206" w:type="pct"/>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限选模块二</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金工实训类（车加工技术、焊接技术）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车工、焊工证书支撑课程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企业管理</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单片机应用技术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机器人离线编程</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10</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机器人安装与调试</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5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11</w:t>
            </w:r>
          </w:p>
        </w:tc>
        <w:tc>
          <w:tcPr>
            <w:tcW w:w="206" w:type="pct"/>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限选模块三</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金工实训类（车加工技术、焊接技术）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nil"/>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车工、焊工证书支撑课程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企业管理</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0</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专业基础部</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13</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单片机应用技术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6</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14</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3D打印技术</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8</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专业群拓展课程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15</w:t>
            </w:r>
          </w:p>
        </w:tc>
        <w:tc>
          <w:tcPr>
            <w:tcW w:w="206"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6"/>
                <w:szCs w:val="16"/>
              </w:rPr>
            </w:pP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Solidworks或CAXA3D实体设计</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B</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18</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54</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9</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xml:space="preserve">4.00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机械数字化模型设计与制造1＋x证书支撑课程</w:t>
            </w:r>
          </w:p>
        </w:tc>
      </w:tr>
      <w:tr>
        <w:tblPrEx>
          <w:tblCellMar>
            <w:top w:w="0" w:type="dxa"/>
            <w:left w:w="108" w:type="dxa"/>
            <w:bottom w:w="0" w:type="dxa"/>
            <w:right w:w="108" w:type="dxa"/>
          </w:tblCellMar>
        </w:tblPrEx>
        <w:trPr>
          <w:trHeight w:val="480"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1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16</w:t>
            </w:r>
          </w:p>
        </w:tc>
        <w:tc>
          <w:tcPr>
            <w:tcW w:w="20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120009</w:t>
            </w:r>
          </w:p>
        </w:tc>
        <w:tc>
          <w:tcPr>
            <w:tcW w:w="345"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工业网络与组态</w:t>
            </w:r>
          </w:p>
        </w:tc>
        <w:tc>
          <w:tcPr>
            <w:tcW w:w="23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A</w:t>
            </w:r>
          </w:p>
        </w:tc>
        <w:tc>
          <w:tcPr>
            <w:tcW w:w="11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72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36</w:t>
            </w:r>
          </w:p>
        </w:tc>
        <w:tc>
          <w:tcPr>
            <w:tcW w:w="115"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7</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3</w:t>
            </w:r>
            <w:r>
              <w:rPr>
                <w:rFonts w:hint="eastAsia" w:ascii="宋体" w:hAnsi="宋体" w:cs="宋体"/>
                <w:kern w:val="0"/>
                <w:sz w:val="16"/>
                <w:szCs w:val="16"/>
              </w:rPr>
              <w:t xml:space="preserve">.00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C6E0B4"/>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　</w:t>
            </w:r>
          </w:p>
        </w:tc>
        <w:tc>
          <w:tcPr>
            <w:tcW w:w="130" w:type="pct"/>
            <w:tcBorders>
              <w:top w:val="nil"/>
              <w:left w:val="nil"/>
              <w:bottom w:val="single" w:color="auto" w:sz="4" w:space="0"/>
              <w:right w:val="single" w:color="auto" w:sz="4" w:space="0"/>
            </w:tcBorders>
            <w:shd w:val="clear" w:color="auto" w:fill="auto"/>
            <w:vAlign w:val="center"/>
          </w:tcPr>
          <w:p>
            <w:pPr>
              <w:widowControl/>
              <w:rPr>
                <w:rFonts w:hint="eastAsia" w:ascii="仿宋_GB2312" w:hAnsi="仿宋_GB2312" w:eastAsia="等线" w:cs="宋体"/>
                <w:color w:val="000000"/>
                <w:kern w:val="0"/>
                <w:sz w:val="20"/>
                <w:szCs w:val="20"/>
              </w:rPr>
            </w:pPr>
            <w:r>
              <w:rPr>
                <w:rFonts w:ascii="仿宋_GB2312" w:hAnsi="仿宋_GB2312" w:eastAsia="等线" w:cs="宋体"/>
                <w:color w:val="000000"/>
                <w:kern w:val="0"/>
                <w:sz w:val="20"/>
                <w:szCs w:val="20"/>
              </w:rPr>
              <w:t>考查</w:t>
            </w:r>
          </w:p>
        </w:tc>
        <w:tc>
          <w:tcPr>
            <w:tcW w:w="27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智能制造学院</w:t>
            </w:r>
          </w:p>
        </w:tc>
        <w:tc>
          <w:tcPr>
            <w:tcW w:w="552"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专业核心课程；大赛支撑课程</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6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c>
          <w:tcPr>
            <w:tcW w:w="1012" w:type="pct"/>
            <w:gridSpan w:val="5"/>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小计</w:t>
            </w:r>
          </w:p>
        </w:tc>
        <w:tc>
          <w:tcPr>
            <w:tcW w:w="136"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24</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432</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180</w:t>
            </w:r>
          </w:p>
        </w:tc>
        <w:tc>
          <w:tcPr>
            <w:tcW w:w="16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252</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lang w:val="en-US" w:eastAsia="zh-CN"/>
              </w:rPr>
              <w:t>3</w:t>
            </w:r>
            <w:r>
              <w:rPr>
                <w:rFonts w:hint="eastAsia" w:ascii="宋体" w:hAnsi="宋体" w:cs="宋体"/>
                <w:b/>
                <w:bCs/>
                <w:kern w:val="0"/>
                <w:sz w:val="16"/>
                <w:szCs w:val="16"/>
              </w:rPr>
              <w:t xml:space="preserve">.00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4.00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408"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76" w:hRule="atLeast"/>
        </w:trPr>
        <w:tc>
          <w:tcPr>
            <w:tcW w:w="160" w:type="pct"/>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1173" w:type="pct"/>
            <w:gridSpan w:val="6"/>
            <w:tcBorders>
              <w:top w:val="single" w:color="auto" w:sz="4" w:space="0"/>
              <w:left w:val="nil"/>
              <w:bottom w:val="single" w:color="auto" w:sz="4" w:space="0"/>
              <w:right w:val="single" w:color="000000"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专业（技能）课累计、占总学时比例</w:t>
            </w:r>
          </w:p>
        </w:tc>
        <w:tc>
          <w:tcPr>
            <w:tcW w:w="136"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165</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3306</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1066</w:t>
            </w:r>
          </w:p>
        </w:tc>
        <w:tc>
          <w:tcPr>
            <w:tcW w:w="160"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2240</w:t>
            </w:r>
          </w:p>
        </w:tc>
        <w:tc>
          <w:tcPr>
            <w:tcW w:w="11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9.00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6.00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24.00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22.00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w:t>
            </w:r>
            <w:r>
              <w:rPr>
                <w:rFonts w:hint="eastAsia" w:ascii="宋体" w:hAnsi="宋体" w:cs="宋体"/>
                <w:b/>
                <w:bCs/>
                <w:kern w:val="0"/>
                <w:sz w:val="16"/>
                <w:szCs w:val="16"/>
                <w:lang w:val="en-US" w:eastAsia="zh-CN"/>
              </w:rPr>
              <w:t>5</w:t>
            </w:r>
            <w:r>
              <w:rPr>
                <w:rFonts w:hint="eastAsia" w:ascii="宋体" w:hAnsi="宋体" w:cs="宋体"/>
                <w:b/>
                <w:bCs/>
                <w:kern w:val="0"/>
                <w:sz w:val="16"/>
                <w:szCs w:val="16"/>
              </w:rPr>
              <w:t xml:space="preserve">.00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18.00 </w:t>
            </w:r>
          </w:p>
        </w:tc>
        <w:tc>
          <w:tcPr>
            <w:tcW w:w="198"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13.00 </w:t>
            </w:r>
          </w:p>
        </w:tc>
        <w:tc>
          <w:tcPr>
            <w:tcW w:w="191" w:type="pct"/>
            <w:tcBorders>
              <w:top w:val="nil"/>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0.00 </w:t>
            </w:r>
          </w:p>
        </w:tc>
        <w:tc>
          <w:tcPr>
            <w:tcW w:w="408" w:type="pct"/>
            <w:gridSpan w:val="2"/>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64%</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tblPrEx>
          <w:tblCellMar>
            <w:top w:w="0" w:type="dxa"/>
            <w:left w:w="108" w:type="dxa"/>
            <w:bottom w:w="0" w:type="dxa"/>
            <w:right w:w="108" w:type="dxa"/>
          </w:tblCellMar>
        </w:tblPrEx>
        <w:trPr>
          <w:trHeight w:val="276" w:hRule="atLeast"/>
        </w:trPr>
        <w:tc>
          <w:tcPr>
            <w:tcW w:w="2062" w:type="pct"/>
            <w:gridSpan w:val="1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考试</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2W</w:t>
            </w:r>
          </w:p>
        </w:tc>
        <w:tc>
          <w:tcPr>
            <w:tcW w:w="19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78"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552"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2062" w:type="pct"/>
            <w:gridSpan w:val="1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毕业鉴定</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8"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191"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1W</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78"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55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76" w:hRule="atLeast"/>
        </w:trPr>
        <w:tc>
          <w:tcPr>
            <w:tcW w:w="2062" w:type="pct"/>
            <w:gridSpan w:val="1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平均周学时</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27.00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30.00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29.00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31.00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26.00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24.00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2</w:t>
            </w:r>
            <w:r>
              <w:rPr>
                <w:rFonts w:hint="eastAsia" w:ascii="宋体" w:hAnsi="宋体" w:cs="宋体"/>
                <w:b/>
                <w:bCs/>
                <w:kern w:val="0"/>
                <w:sz w:val="16"/>
                <w:szCs w:val="16"/>
                <w:lang w:val="en-US" w:eastAsia="zh-CN"/>
              </w:rPr>
              <w:t>5</w:t>
            </w:r>
            <w:r>
              <w:rPr>
                <w:rFonts w:hint="eastAsia" w:ascii="宋体" w:hAnsi="宋体" w:cs="宋体"/>
                <w:b/>
                <w:bCs/>
                <w:kern w:val="0"/>
                <w:sz w:val="16"/>
                <w:szCs w:val="16"/>
              </w:rPr>
              <w:t>.</w:t>
            </w:r>
            <w:bookmarkStart w:id="2" w:name="_GoBack"/>
            <w:bookmarkEnd w:id="2"/>
            <w:r>
              <w:rPr>
                <w:rFonts w:hint="eastAsia" w:ascii="宋体" w:hAnsi="宋体" w:cs="宋体"/>
                <w:b/>
                <w:bCs/>
                <w:kern w:val="0"/>
                <w:sz w:val="16"/>
                <w:szCs w:val="16"/>
              </w:rPr>
              <w:t xml:space="preserve">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30.00 </w:t>
            </w:r>
          </w:p>
        </w:tc>
        <w:tc>
          <w:tcPr>
            <w:tcW w:w="198"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25.00 </w:t>
            </w:r>
          </w:p>
        </w:tc>
        <w:tc>
          <w:tcPr>
            <w:tcW w:w="191" w:type="pct"/>
            <w:tcBorders>
              <w:top w:val="nil"/>
              <w:left w:val="nil"/>
              <w:bottom w:val="single" w:color="auto" w:sz="4" w:space="0"/>
              <w:right w:val="single" w:color="auto" w:sz="4" w:space="0"/>
            </w:tcBorders>
            <w:shd w:val="clear" w:color="000000" w:fill="C6E0B4"/>
            <w:vAlign w:val="center"/>
          </w:tcPr>
          <w:p>
            <w:pPr>
              <w:widowControl/>
              <w:jc w:val="right"/>
              <w:rPr>
                <w:rFonts w:ascii="宋体" w:hAnsi="宋体" w:cs="宋体"/>
                <w:b/>
                <w:bCs/>
                <w:kern w:val="0"/>
                <w:sz w:val="16"/>
                <w:szCs w:val="16"/>
              </w:rPr>
            </w:pPr>
            <w:r>
              <w:rPr>
                <w:rFonts w:hint="eastAsia" w:ascii="宋体" w:hAnsi="宋体" w:cs="宋体"/>
                <w:b/>
                <w:bCs/>
                <w:kern w:val="0"/>
                <w:sz w:val="16"/>
                <w:szCs w:val="16"/>
              </w:rPr>
              <w:t xml:space="preserve">0.00 </w:t>
            </w:r>
          </w:p>
        </w:tc>
        <w:tc>
          <w:tcPr>
            <w:tcW w:w="13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278" w:type="pct"/>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c>
          <w:tcPr>
            <w:tcW w:w="55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76" w:hRule="atLeast"/>
        </w:trPr>
        <w:tc>
          <w:tcPr>
            <w:tcW w:w="1333" w:type="pct"/>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学分总计、学时总计</w:t>
            </w:r>
          </w:p>
        </w:tc>
        <w:tc>
          <w:tcPr>
            <w:tcW w:w="729" w:type="pct"/>
            <w:gridSpan w:val="5"/>
            <w:tcBorders>
              <w:top w:val="single" w:color="auto" w:sz="4" w:space="0"/>
              <w:left w:val="nil"/>
              <w:bottom w:val="single" w:color="auto" w:sz="4" w:space="0"/>
              <w:right w:val="single" w:color="000000" w:sz="4" w:space="0"/>
            </w:tcBorders>
            <w:shd w:val="clear" w:color="000000" w:fill="C6E0B4"/>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266</w:t>
            </w:r>
          </w:p>
        </w:tc>
        <w:tc>
          <w:tcPr>
            <w:tcW w:w="1191" w:type="pct"/>
            <w:gridSpan w:val="6"/>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5184 </w:t>
            </w:r>
          </w:p>
        </w:tc>
        <w:tc>
          <w:tcPr>
            <w:tcW w:w="1195" w:type="pct"/>
            <w:gridSpan w:val="6"/>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kern w:val="0"/>
                <w:sz w:val="16"/>
                <w:szCs w:val="16"/>
              </w:rPr>
            </w:pPr>
            <w:r>
              <w:rPr>
                <w:rFonts w:hint="eastAsia" w:ascii="宋体" w:hAnsi="宋体" w:cs="宋体"/>
                <w:kern w:val="0"/>
                <w:sz w:val="16"/>
                <w:szCs w:val="16"/>
              </w:rPr>
              <w:t>—</w:t>
            </w:r>
          </w:p>
        </w:tc>
        <w:tc>
          <w:tcPr>
            <w:tcW w:w="55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6"/>
                <w:szCs w:val="16"/>
              </w:rPr>
            </w:pPr>
          </w:p>
        </w:tc>
      </w:tr>
      <w:tr>
        <w:tblPrEx>
          <w:tblCellMar>
            <w:top w:w="0" w:type="dxa"/>
            <w:left w:w="108" w:type="dxa"/>
            <w:bottom w:w="0" w:type="dxa"/>
            <w:right w:w="108" w:type="dxa"/>
          </w:tblCellMar>
        </w:tblPrEx>
        <w:trPr>
          <w:trHeight w:val="276" w:hRule="atLeast"/>
        </w:trPr>
        <w:tc>
          <w:tcPr>
            <w:tcW w:w="1333" w:type="pct"/>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选修课程：学分总计、学时总计、占总学时比例</w:t>
            </w:r>
          </w:p>
        </w:tc>
        <w:tc>
          <w:tcPr>
            <w:tcW w:w="729" w:type="pct"/>
            <w:gridSpan w:val="5"/>
            <w:tcBorders>
              <w:top w:val="single" w:color="auto" w:sz="4" w:space="0"/>
              <w:left w:val="nil"/>
              <w:bottom w:val="single" w:color="auto" w:sz="4" w:space="0"/>
              <w:right w:val="single" w:color="000000" w:sz="4" w:space="0"/>
            </w:tcBorders>
            <w:shd w:val="clear" w:color="000000" w:fill="C6E0B4"/>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34</w:t>
            </w:r>
          </w:p>
        </w:tc>
        <w:tc>
          <w:tcPr>
            <w:tcW w:w="1191" w:type="pct"/>
            <w:gridSpan w:val="6"/>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612 </w:t>
            </w:r>
          </w:p>
        </w:tc>
        <w:tc>
          <w:tcPr>
            <w:tcW w:w="1195" w:type="pct"/>
            <w:gridSpan w:val="6"/>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12%</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r>
        <w:tblPrEx>
          <w:tblCellMar>
            <w:top w:w="0" w:type="dxa"/>
            <w:left w:w="108" w:type="dxa"/>
            <w:bottom w:w="0" w:type="dxa"/>
            <w:right w:w="108" w:type="dxa"/>
          </w:tblCellMar>
        </w:tblPrEx>
        <w:trPr>
          <w:trHeight w:val="276" w:hRule="atLeast"/>
        </w:trPr>
        <w:tc>
          <w:tcPr>
            <w:tcW w:w="1333" w:type="pct"/>
            <w:gridSpan w:val="7"/>
            <w:tcBorders>
              <w:top w:val="single" w:color="auto" w:sz="4" w:space="0"/>
              <w:left w:val="nil"/>
              <w:bottom w:val="single" w:color="auto" w:sz="8" w:space="0"/>
              <w:right w:val="single" w:color="auto" w:sz="4" w:space="0"/>
            </w:tcBorders>
            <w:shd w:val="clear" w:color="000000" w:fill="FFFFFF"/>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实践性教学：学时总计、占总学时比例</w:t>
            </w:r>
          </w:p>
        </w:tc>
        <w:tc>
          <w:tcPr>
            <w:tcW w:w="729" w:type="pct"/>
            <w:gridSpan w:val="5"/>
            <w:tcBorders>
              <w:top w:val="single" w:color="auto" w:sz="4" w:space="0"/>
              <w:left w:val="nil"/>
              <w:bottom w:val="single" w:color="auto" w:sz="8" w:space="0"/>
              <w:right w:val="single" w:color="000000" w:sz="4" w:space="0"/>
            </w:tcBorders>
            <w:shd w:val="clear" w:color="000000" w:fill="C6E0B4"/>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1191" w:type="pct"/>
            <w:gridSpan w:val="6"/>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 xml:space="preserve">2640 </w:t>
            </w:r>
          </w:p>
        </w:tc>
        <w:tc>
          <w:tcPr>
            <w:tcW w:w="1195" w:type="pct"/>
            <w:gridSpan w:val="6"/>
            <w:tcBorders>
              <w:top w:val="single" w:color="auto" w:sz="4" w:space="0"/>
              <w:left w:val="nil"/>
              <w:bottom w:val="single" w:color="auto" w:sz="4" w:space="0"/>
              <w:right w:val="single" w:color="auto" w:sz="4" w:space="0"/>
            </w:tcBorders>
            <w:shd w:val="clear" w:color="000000" w:fill="C6E0B4"/>
            <w:vAlign w:val="center"/>
          </w:tcPr>
          <w:p>
            <w:pPr>
              <w:widowControl/>
              <w:jc w:val="center"/>
              <w:rPr>
                <w:rFonts w:ascii="宋体" w:hAnsi="宋体" w:cs="宋体"/>
                <w:b/>
                <w:bCs/>
                <w:kern w:val="0"/>
                <w:sz w:val="16"/>
                <w:szCs w:val="16"/>
              </w:rPr>
            </w:pPr>
            <w:r>
              <w:rPr>
                <w:rFonts w:hint="eastAsia" w:ascii="宋体" w:hAnsi="宋体" w:cs="宋体"/>
                <w:b/>
                <w:bCs/>
                <w:kern w:val="0"/>
                <w:sz w:val="16"/>
                <w:szCs w:val="16"/>
              </w:rPr>
              <w:t>51%</w:t>
            </w:r>
          </w:p>
        </w:tc>
        <w:tc>
          <w:tcPr>
            <w:tcW w:w="55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6"/>
                <w:szCs w:val="16"/>
              </w:rPr>
            </w:pPr>
            <w:r>
              <w:rPr>
                <w:rFonts w:hint="eastAsia" w:ascii="宋体" w:hAnsi="宋体" w:cs="宋体"/>
                <w:kern w:val="0"/>
                <w:sz w:val="16"/>
                <w:szCs w:val="16"/>
              </w:rPr>
              <w:t>　</w:t>
            </w:r>
          </w:p>
        </w:tc>
      </w:tr>
    </w:tbl>
    <w:p/>
    <w:sectPr>
      <w:pgSz w:w="16838" w:h="11906" w:orient="landscape"/>
      <w:pgMar w:top="1803" w:right="1440" w:bottom="1803" w:left="1440"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6265001"/>
      <w:showingPlcHdr/>
    </w:sdtPr>
    <w:sdtContent>
      <w:p>
        <w:pPr>
          <w:pStyle w:val="2"/>
          <w:jc w:val="center"/>
        </w:pPr>
        <w:r>
          <w:t xml:space="preserve">     </w:t>
        </w:r>
      </w:p>
    </w:sdtContent>
  </w:sdt>
  <w:p>
    <w:pPr>
      <w:pStyle w:val="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EC474"/>
    <w:multiLevelType w:val="singleLevel"/>
    <w:tmpl w:val="8CFEC474"/>
    <w:lvl w:ilvl="0" w:tentative="0">
      <w:start w:val="6"/>
      <w:numFmt w:val="chineseCounting"/>
      <w:suff w:val="space"/>
      <w:lvlText w:val="%1、"/>
      <w:lvlJc w:val="left"/>
      <w:rPr>
        <w:rFonts w:hint="eastAsia"/>
      </w:rPr>
    </w:lvl>
  </w:abstractNum>
  <w:abstractNum w:abstractNumId="1">
    <w:nsid w:val="94DEC486"/>
    <w:multiLevelType w:val="singleLevel"/>
    <w:tmpl w:val="94DEC486"/>
    <w:lvl w:ilvl="0" w:tentative="0">
      <w:start w:val="2"/>
      <w:numFmt w:val="decimal"/>
      <w:lvlText w:val="%1."/>
      <w:lvlJc w:val="left"/>
      <w:pPr>
        <w:tabs>
          <w:tab w:val="left" w:pos="312"/>
        </w:tabs>
        <w:ind w:left="-61"/>
      </w:pPr>
    </w:lvl>
  </w:abstractNum>
  <w:abstractNum w:abstractNumId="2">
    <w:nsid w:val="B6CA8254"/>
    <w:multiLevelType w:val="multilevel"/>
    <w:tmpl w:val="B6CA8254"/>
    <w:lvl w:ilvl="0" w:tentative="0">
      <w:start w:val="2"/>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3">
    <w:nsid w:val="DFEF6035"/>
    <w:multiLevelType w:val="singleLevel"/>
    <w:tmpl w:val="DFEF6035"/>
    <w:lvl w:ilvl="0" w:tentative="0">
      <w:start w:val="2"/>
      <w:numFmt w:val="decimal"/>
      <w:lvlText w:val="%1."/>
      <w:lvlJc w:val="left"/>
      <w:pPr>
        <w:tabs>
          <w:tab w:val="left" w:pos="312"/>
        </w:tabs>
      </w:pPr>
    </w:lvl>
  </w:abstractNum>
  <w:abstractNum w:abstractNumId="4">
    <w:nsid w:val="E9D39030"/>
    <w:multiLevelType w:val="singleLevel"/>
    <w:tmpl w:val="E9D39030"/>
    <w:lvl w:ilvl="0" w:tentative="0">
      <w:start w:val="2"/>
      <w:numFmt w:val="chineseCounting"/>
      <w:suff w:val="nothing"/>
      <w:lvlText w:val="（%1）"/>
      <w:lvlJc w:val="left"/>
      <w:pPr>
        <w:ind w:left="361" w:firstLine="0"/>
      </w:pPr>
      <w:rPr>
        <w:rFonts w:hint="eastAsia"/>
      </w:rPr>
    </w:lvl>
  </w:abstractNum>
  <w:abstractNum w:abstractNumId="5">
    <w:nsid w:val="EFFFC8A5"/>
    <w:multiLevelType w:val="singleLevel"/>
    <w:tmpl w:val="EFFFC8A5"/>
    <w:lvl w:ilvl="0" w:tentative="0">
      <w:start w:val="1"/>
      <w:numFmt w:val="decimal"/>
      <w:lvlText w:val="%1."/>
      <w:lvlJc w:val="left"/>
      <w:pPr>
        <w:tabs>
          <w:tab w:val="left" w:pos="312"/>
        </w:tabs>
      </w:pPr>
    </w:lvl>
  </w:abstractNum>
  <w:abstractNum w:abstractNumId="6">
    <w:nsid w:val="FD9F897E"/>
    <w:multiLevelType w:val="singleLevel"/>
    <w:tmpl w:val="FD9F897E"/>
    <w:lvl w:ilvl="0" w:tentative="0">
      <w:start w:val="1"/>
      <w:numFmt w:val="decimal"/>
      <w:lvlText w:val="%1."/>
      <w:lvlJc w:val="left"/>
      <w:pPr>
        <w:tabs>
          <w:tab w:val="left" w:pos="312"/>
        </w:tabs>
      </w:pPr>
    </w:lvl>
  </w:abstractNum>
  <w:abstractNum w:abstractNumId="7">
    <w:nsid w:val="47C44EB3"/>
    <w:multiLevelType w:val="singleLevel"/>
    <w:tmpl w:val="47C44EB3"/>
    <w:lvl w:ilvl="0" w:tentative="0">
      <w:start w:val="1"/>
      <w:numFmt w:val="chineseCounting"/>
      <w:suff w:val="space"/>
      <w:lvlText w:val="%1、"/>
      <w:lvlJc w:val="left"/>
      <w:rPr>
        <w:rFonts w:hint="eastAsia"/>
      </w:rPr>
    </w:lvl>
  </w:abstractNum>
  <w:num w:numId="1">
    <w:abstractNumId w:val="7"/>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9"/>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0YmRkYTNhMTViMjg1OGU5ZmIwY2MwODNmM2YzYTcifQ=="/>
  </w:docVars>
  <w:rsids>
    <w:rsidRoot w:val="38C02823"/>
    <w:rsid w:val="00055E72"/>
    <w:rsid w:val="000812B9"/>
    <w:rsid w:val="002C5B51"/>
    <w:rsid w:val="00436F1E"/>
    <w:rsid w:val="005878C8"/>
    <w:rsid w:val="005B7E2F"/>
    <w:rsid w:val="006218D0"/>
    <w:rsid w:val="00685BC4"/>
    <w:rsid w:val="006920A7"/>
    <w:rsid w:val="007A3406"/>
    <w:rsid w:val="0091761A"/>
    <w:rsid w:val="00B04B19"/>
    <w:rsid w:val="00C11D21"/>
    <w:rsid w:val="00CD649E"/>
    <w:rsid w:val="00D37AC0"/>
    <w:rsid w:val="00D9637F"/>
    <w:rsid w:val="00E21FA0"/>
    <w:rsid w:val="00E71685"/>
    <w:rsid w:val="00F508A9"/>
    <w:rsid w:val="00F808E8"/>
    <w:rsid w:val="00F86DF1"/>
    <w:rsid w:val="00FD3ED1"/>
    <w:rsid w:val="02315D47"/>
    <w:rsid w:val="046C750A"/>
    <w:rsid w:val="04714B20"/>
    <w:rsid w:val="04DD3F64"/>
    <w:rsid w:val="068457B4"/>
    <w:rsid w:val="07134CF4"/>
    <w:rsid w:val="07B23486"/>
    <w:rsid w:val="082A5712"/>
    <w:rsid w:val="08901A19"/>
    <w:rsid w:val="0BF64289"/>
    <w:rsid w:val="0C344DB1"/>
    <w:rsid w:val="0C827CFF"/>
    <w:rsid w:val="0F9B43DA"/>
    <w:rsid w:val="11371E45"/>
    <w:rsid w:val="12B427A8"/>
    <w:rsid w:val="153A6619"/>
    <w:rsid w:val="15632695"/>
    <w:rsid w:val="15C34E9B"/>
    <w:rsid w:val="1650569D"/>
    <w:rsid w:val="165347D4"/>
    <w:rsid w:val="16BA0A43"/>
    <w:rsid w:val="176C4AB8"/>
    <w:rsid w:val="17A91B8A"/>
    <w:rsid w:val="19355CC5"/>
    <w:rsid w:val="1ABC044C"/>
    <w:rsid w:val="1DF20628"/>
    <w:rsid w:val="1E3B5B2B"/>
    <w:rsid w:val="1EBB6C6C"/>
    <w:rsid w:val="1F371CFC"/>
    <w:rsid w:val="204A63DC"/>
    <w:rsid w:val="2249223B"/>
    <w:rsid w:val="229817EE"/>
    <w:rsid w:val="245F0F7A"/>
    <w:rsid w:val="25981AB5"/>
    <w:rsid w:val="27177252"/>
    <w:rsid w:val="297D2094"/>
    <w:rsid w:val="2A5B3BAB"/>
    <w:rsid w:val="2B494676"/>
    <w:rsid w:val="2EB2786F"/>
    <w:rsid w:val="2EF7FA0F"/>
    <w:rsid w:val="2FC448BC"/>
    <w:rsid w:val="304A7E50"/>
    <w:rsid w:val="31A36046"/>
    <w:rsid w:val="32F133EE"/>
    <w:rsid w:val="35D22DC1"/>
    <w:rsid w:val="36BBA8E2"/>
    <w:rsid w:val="37A324BE"/>
    <w:rsid w:val="37FC7D5A"/>
    <w:rsid w:val="384A2047"/>
    <w:rsid w:val="38C02823"/>
    <w:rsid w:val="3A824DB6"/>
    <w:rsid w:val="3B533C21"/>
    <w:rsid w:val="3C757557"/>
    <w:rsid w:val="3D29776B"/>
    <w:rsid w:val="3F4138C5"/>
    <w:rsid w:val="3FF50AA0"/>
    <w:rsid w:val="3FFF7F64"/>
    <w:rsid w:val="409D15C3"/>
    <w:rsid w:val="42097B6B"/>
    <w:rsid w:val="422E203F"/>
    <w:rsid w:val="44ED5522"/>
    <w:rsid w:val="458E1357"/>
    <w:rsid w:val="46496788"/>
    <w:rsid w:val="470E79D1"/>
    <w:rsid w:val="47FB3A2A"/>
    <w:rsid w:val="489A776F"/>
    <w:rsid w:val="492A5F67"/>
    <w:rsid w:val="498A1028"/>
    <w:rsid w:val="49BD689C"/>
    <w:rsid w:val="4BB56893"/>
    <w:rsid w:val="4EBE351D"/>
    <w:rsid w:val="4F1B2DB8"/>
    <w:rsid w:val="4F2002A2"/>
    <w:rsid w:val="4F2FCFF4"/>
    <w:rsid w:val="4FE237A9"/>
    <w:rsid w:val="4FED37F3"/>
    <w:rsid w:val="530D6D8F"/>
    <w:rsid w:val="53746F13"/>
    <w:rsid w:val="5661367A"/>
    <w:rsid w:val="570D3733"/>
    <w:rsid w:val="57952561"/>
    <w:rsid w:val="59AA17DC"/>
    <w:rsid w:val="59DB7BE7"/>
    <w:rsid w:val="5AE96D26"/>
    <w:rsid w:val="5CBD8BB0"/>
    <w:rsid w:val="5DED927A"/>
    <w:rsid w:val="5EBB3B43"/>
    <w:rsid w:val="5EEFDACB"/>
    <w:rsid w:val="5F7BA2B1"/>
    <w:rsid w:val="5F7F3C57"/>
    <w:rsid w:val="5FBF7378"/>
    <w:rsid w:val="5FFF94F2"/>
    <w:rsid w:val="5FFFFE40"/>
    <w:rsid w:val="60B727B3"/>
    <w:rsid w:val="61E45731"/>
    <w:rsid w:val="63860BC4"/>
    <w:rsid w:val="63CD33FB"/>
    <w:rsid w:val="64097BE2"/>
    <w:rsid w:val="660B2794"/>
    <w:rsid w:val="67FD98D8"/>
    <w:rsid w:val="680216B5"/>
    <w:rsid w:val="680DC1C2"/>
    <w:rsid w:val="687FD2AB"/>
    <w:rsid w:val="69A43B52"/>
    <w:rsid w:val="69FAD43B"/>
    <w:rsid w:val="69FCF367"/>
    <w:rsid w:val="6BF84629"/>
    <w:rsid w:val="6BFF7EE0"/>
    <w:rsid w:val="6CAA6C80"/>
    <w:rsid w:val="6D78120A"/>
    <w:rsid w:val="6D7B15A3"/>
    <w:rsid w:val="6DD35B65"/>
    <w:rsid w:val="6E4B5434"/>
    <w:rsid w:val="6EB70558"/>
    <w:rsid w:val="6F7FEE34"/>
    <w:rsid w:val="70C745CA"/>
    <w:rsid w:val="714A1482"/>
    <w:rsid w:val="71B46975"/>
    <w:rsid w:val="71DFAC2B"/>
    <w:rsid w:val="72626113"/>
    <w:rsid w:val="727FE3E3"/>
    <w:rsid w:val="72BDA0EF"/>
    <w:rsid w:val="73EE1BC7"/>
    <w:rsid w:val="74CE5F27"/>
    <w:rsid w:val="75ED15E7"/>
    <w:rsid w:val="786642C8"/>
    <w:rsid w:val="78B2790D"/>
    <w:rsid w:val="7ADA72FF"/>
    <w:rsid w:val="7BDB0292"/>
    <w:rsid w:val="7C7642EE"/>
    <w:rsid w:val="7CFF0DE4"/>
    <w:rsid w:val="7D7D205D"/>
    <w:rsid w:val="7D9764C2"/>
    <w:rsid w:val="7DD762B5"/>
    <w:rsid w:val="7DFFDAC0"/>
    <w:rsid w:val="7E212CC2"/>
    <w:rsid w:val="7E2D28E1"/>
    <w:rsid w:val="7EAF86E2"/>
    <w:rsid w:val="7EBAD873"/>
    <w:rsid w:val="7ECDBD9A"/>
    <w:rsid w:val="7F2C0419"/>
    <w:rsid w:val="7F5711A5"/>
    <w:rsid w:val="7F6F355F"/>
    <w:rsid w:val="7F7C367B"/>
    <w:rsid w:val="7F8D9467"/>
    <w:rsid w:val="7FA56382"/>
    <w:rsid w:val="7FDFC025"/>
    <w:rsid w:val="7FFB41DF"/>
    <w:rsid w:val="7FFFB379"/>
    <w:rsid w:val="7FFFBBC1"/>
    <w:rsid w:val="96FFFE61"/>
    <w:rsid w:val="9BDB0BD6"/>
    <w:rsid w:val="9F0F34C9"/>
    <w:rsid w:val="A8CE98DA"/>
    <w:rsid w:val="AB9E1103"/>
    <w:rsid w:val="ADB39869"/>
    <w:rsid w:val="B3F7F4E7"/>
    <w:rsid w:val="B7EF726D"/>
    <w:rsid w:val="BD9F7700"/>
    <w:rsid w:val="BDFAC112"/>
    <w:rsid w:val="BE7F28F5"/>
    <w:rsid w:val="BFFF86EE"/>
    <w:rsid w:val="C7FDE9B8"/>
    <w:rsid w:val="CF3D018C"/>
    <w:rsid w:val="D5BBF2F6"/>
    <w:rsid w:val="D5DB3042"/>
    <w:rsid w:val="D73F10B8"/>
    <w:rsid w:val="D9DDC526"/>
    <w:rsid w:val="DD7EAD06"/>
    <w:rsid w:val="DDDFF5BC"/>
    <w:rsid w:val="DF6B996B"/>
    <w:rsid w:val="DF7FD95E"/>
    <w:rsid w:val="E5FB10A6"/>
    <w:rsid w:val="E67B86DD"/>
    <w:rsid w:val="E77F3891"/>
    <w:rsid w:val="E937F4DB"/>
    <w:rsid w:val="EB3B5C33"/>
    <w:rsid w:val="EB5D5CEA"/>
    <w:rsid w:val="EB5DFDC5"/>
    <w:rsid w:val="EFDF4E2F"/>
    <w:rsid w:val="EFFB183F"/>
    <w:rsid w:val="F3706D21"/>
    <w:rsid w:val="F3FD8440"/>
    <w:rsid w:val="F6FF9EE8"/>
    <w:rsid w:val="FD5D0112"/>
    <w:rsid w:val="FD6FE86E"/>
    <w:rsid w:val="FDBC4353"/>
    <w:rsid w:val="FDF701B5"/>
    <w:rsid w:val="FE1B7A61"/>
    <w:rsid w:val="FF2D264D"/>
    <w:rsid w:val="FF6AC95D"/>
    <w:rsid w:val="FF6FED7D"/>
    <w:rsid w:val="FF7E2E45"/>
    <w:rsid w:val="FFA76383"/>
    <w:rsid w:val="FFF07D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5">
    <w:name w:val="Normal (Web)"/>
    <w:basedOn w:val="1"/>
    <w:qFormat/>
    <w:uiPriority w:val="0"/>
    <w:pPr>
      <w:jc w:val="left"/>
    </w:pPr>
    <w:rPr>
      <w:rFonts w:ascii="Times New Roman" w:hAnsi="Times New Roman"/>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9">
    <w:name w:val="Strong"/>
    <w:basedOn w:val="8"/>
    <w:qFormat/>
    <w:uiPriority w:val="0"/>
    <w:rPr>
      <w:b/>
    </w:rPr>
  </w:style>
  <w:style w:type="character" w:styleId="10">
    <w:name w:val="FollowedHyperlink"/>
    <w:basedOn w:val="8"/>
    <w:unhideWhenUsed/>
    <w:qFormat/>
    <w:uiPriority w:val="99"/>
    <w:rPr>
      <w:color w:val="800080"/>
      <w:u w:val="single"/>
    </w:rPr>
  </w:style>
  <w:style w:type="character" w:styleId="11">
    <w:name w:val="Hyperlink"/>
    <w:basedOn w:val="8"/>
    <w:unhideWhenUsed/>
    <w:qFormat/>
    <w:uiPriority w:val="99"/>
    <w:rPr>
      <w:color w:val="0000FF"/>
      <w:u w:val="single"/>
    </w:rPr>
  </w:style>
  <w:style w:type="character" w:customStyle="1" w:styleId="12">
    <w:name w:val="页眉 字符"/>
    <w:basedOn w:val="8"/>
    <w:link w:val="3"/>
    <w:qFormat/>
    <w:uiPriority w:val="0"/>
    <w:rPr>
      <w:rFonts w:ascii="Calibri" w:hAnsi="Calibri" w:eastAsia="宋体" w:cs="Times New Roman"/>
      <w:kern w:val="2"/>
      <w:sz w:val="18"/>
      <w:szCs w:val="18"/>
    </w:rPr>
  </w:style>
  <w:style w:type="character" w:customStyle="1" w:styleId="13">
    <w:name w:val="页脚 字符"/>
    <w:basedOn w:val="8"/>
    <w:link w:val="2"/>
    <w:qFormat/>
    <w:uiPriority w:val="99"/>
    <w:rPr>
      <w:rFonts w:ascii="Calibri" w:hAnsi="Calibri" w:eastAsia="宋体" w:cs="Times New Roman"/>
      <w:kern w:val="2"/>
      <w:sz w:val="18"/>
      <w:szCs w:val="18"/>
    </w:rPr>
  </w:style>
  <w:style w:type="character" w:customStyle="1" w:styleId="14">
    <w:name w:val="15"/>
    <w:basedOn w:val="8"/>
    <w:qFormat/>
    <w:uiPriority w:val="0"/>
    <w:rPr>
      <w:rFonts w:hint="default" w:ascii="Times New Roman" w:hAnsi="Times New Roman" w:cs="Times New Roman"/>
    </w:rPr>
  </w:style>
  <w:style w:type="character" w:customStyle="1" w:styleId="15">
    <w:name w:val="HTML 预设格式 字符"/>
    <w:basedOn w:val="8"/>
    <w:link w:val="4"/>
    <w:qFormat/>
    <w:uiPriority w:val="0"/>
    <w:rPr>
      <w:rFonts w:hint="eastAsia" w:ascii="宋体" w:hAnsi="宋体" w:eastAsia="宋体" w:cs="宋体"/>
      <w:sz w:val="24"/>
      <w:szCs w:val="24"/>
    </w:rPr>
  </w:style>
  <w:style w:type="paragraph" w:customStyle="1" w:styleId="16">
    <w:name w:val="Body text|1"/>
    <w:basedOn w:val="1"/>
    <w:qFormat/>
    <w:uiPriority w:val="0"/>
    <w:pPr>
      <w:spacing w:line="379" w:lineRule="auto"/>
      <w:ind w:firstLine="400"/>
    </w:pPr>
    <w:rPr>
      <w:rFonts w:ascii="宋体" w:hAnsi="宋体" w:cs="宋体"/>
      <w:sz w:val="19"/>
      <w:szCs w:val="19"/>
      <w:lang w:val="zh-TW" w:eastAsia="zh-TW" w:bidi="zh-TW"/>
    </w:rPr>
  </w:style>
  <w:style w:type="paragraph" w:customStyle="1" w:styleId="17">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8">
    <w:name w:val="font0"/>
    <w:basedOn w:val="1"/>
    <w:qFormat/>
    <w:uiPriority w:val="0"/>
    <w:pPr>
      <w:widowControl/>
      <w:spacing w:before="100" w:beforeAutospacing="1" w:after="100" w:afterAutospacing="1"/>
      <w:jc w:val="left"/>
    </w:pPr>
    <w:rPr>
      <w:rFonts w:ascii="等线" w:hAnsi="等线" w:eastAsia="等线" w:cs="宋体"/>
      <w:color w:val="000000"/>
      <w:kern w:val="0"/>
      <w:sz w:val="22"/>
      <w:szCs w:val="22"/>
    </w:rPr>
  </w:style>
  <w:style w:type="paragraph" w:customStyle="1" w:styleId="19">
    <w:name w:val="font1"/>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20">
    <w:name w:val="font2"/>
    <w:basedOn w:val="1"/>
    <w:qFormat/>
    <w:uiPriority w:val="0"/>
    <w:pPr>
      <w:widowControl/>
      <w:spacing w:before="100" w:beforeAutospacing="1" w:after="100" w:afterAutospacing="1"/>
      <w:jc w:val="left"/>
    </w:pPr>
    <w:rPr>
      <w:rFonts w:ascii="黑体" w:hAnsi="黑体" w:eastAsia="黑体" w:cs="宋体"/>
      <w:color w:val="000000"/>
      <w:kern w:val="0"/>
      <w:sz w:val="28"/>
      <w:szCs w:val="28"/>
    </w:rPr>
  </w:style>
  <w:style w:type="paragraph" w:customStyle="1" w:styleId="21">
    <w:name w:val="font3"/>
    <w:basedOn w:val="1"/>
    <w:qFormat/>
    <w:uiPriority w:val="0"/>
    <w:pPr>
      <w:widowControl/>
      <w:spacing w:before="100" w:beforeAutospacing="1" w:after="100" w:afterAutospacing="1"/>
      <w:jc w:val="left"/>
    </w:pPr>
    <w:rPr>
      <w:rFonts w:ascii="宋体" w:hAnsi="宋体" w:cs="宋体"/>
      <w:b/>
      <w:bCs/>
      <w:color w:val="000000"/>
      <w:kern w:val="0"/>
      <w:sz w:val="16"/>
      <w:szCs w:val="16"/>
    </w:rPr>
  </w:style>
  <w:style w:type="paragraph" w:customStyle="1" w:styleId="22">
    <w:name w:val="font4"/>
    <w:basedOn w:val="1"/>
    <w:qFormat/>
    <w:uiPriority w:val="0"/>
    <w:pPr>
      <w:widowControl/>
      <w:spacing w:before="100" w:beforeAutospacing="1" w:after="100" w:afterAutospacing="1"/>
      <w:jc w:val="left"/>
    </w:pPr>
    <w:rPr>
      <w:rFonts w:ascii="宋体" w:hAnsi="宋体" w:cs="宋体"/>
      <w:b/>
      <w:bCs/>
      <w:color w:val="000000"/>
      <w:kern w:val="0"/>
      <w:sz w:val="16"/>
      <w:szCs w:val="16"/>
    </w:rPr>
  </w:style>
  <w:style w:type="paragraph" w:customStyle="1" w:styleId="23">
    <w:name w:val="font5"/>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24">
    <w:name w:val="font6"/>
    <w:basedOn w:val="1"/>
    <w:qFormat/>
    <w:uiPriority w:val="0"/>
    <w:pPr>
      <w:widowControl/>
      <w:spacing w:before="100" w:beforeAutospacing="1" w:after="100" w:afterAutospacing="1"/>
      <w:jc w:val="left"/>
    </w:pPr>
    <w:rPr>
      <w:rFonts w:ascii="等线" w:hAnsi="等线" w:eastAsia="等线" w:cs="宋体"/>
      <w:color w:val="000000"/>
      <w:kern w:val="0"/>
      <w:sz w:val="22"/>
      <w:szCs w:val="22"/>
    </w:rPr>
  </w:style>
  <w:style w:type="paragraph" w:customStyle="1" w:styleId="25">
    <w:name w:val="et3"/>
    <w:basedOn w:val="1"/>
    <w:qFormat/>
    <w:uiPriority w:val="0"/>
    <w:pPr>
      <w:widowControl/>
      <w:shd w:val="clear" w:color="auto" w:fill="FFFFFF"/>
      <w:spacing w:before="100" w:beforeAutospacing="1" w:after="100" w:afterAutospacing="1"/>
      <w:jc w:val="left"/>
    </w:pPr>
    <w:rPr>
      <w:rFonts w:ascii="黑体" w:hAnsi="黑体" w:eastAsia="黑体" w:cs="宋体"/>
      <w:kern w:val="0"/>
      <w:sz w:val="28"/>
      <w:szCs w:val="28"/>
    </w:rPr>
  </w:style>
  <w:style w:type="paragraph" w:customStyle="1" w:styleId="26">
    <w:name w:val="et4"/>
    <w:basedOn w:val="1"/>
    <w:qFormat/>
    <w:uiPriority w:val="0"/>
    <w:pPr>
      <w:widowControl/>
      <w:shd w:val="clear" w:color="auto" w:fill="FFFFFF"/>
      <w:spacing w:before="100" w:beforeAutospacing="1" w:after="100" w:afterAutospacing="1"/>
      <w:jc w:val="center"/>
    </w:pPr>
    <w:rPr>
      <w:rFonts w:ascii="宋体" w:hAnsi="宋体" w:cs="宋体"/>
      <w:kern w:val="0"/>
      <w:sz w:val="16"/>
      <w:szCs w:val="16"/>
    </w:rPr>
  </w:style>
  <w:style w:type="paragraph" w:customStyle="1" w:styleId="27">
    <w:name w:val="et5"/>
    <w:basedOn w:val="1"/>
    <w:qFormat/>
    <w:uiPriority w:val="0"/>
    <w:pPr>
      <w:widowControl/>
      <w:spacing w:before="100" w:beforeAutospacing="1" w:after="100" w:afterAutospacing="1"/>
      <w:jc w:val="left"/>
    </w:pPr>
    <w:rPr>
      <w:rFonts w:ascii="黑体" w:hAnsi="黑体" w:eastAsia="黑体" w:cs="宋体"/>
      <w:kern w:val="0"/>
      <w:sz w:val="28"/>
      <w:szCs w:val="28"/>
    </w:rPr>
  </w:style>
  <w:style w:type="paragraph" w:customStyle="1" w:styleId="28">
    <w:name w:val="et6"/>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9">
    <w:name w:val="et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6DCE4"/>
      <w:spacing w:before="100" w:beforeAutospacing="1" w:after="100" w:afterAutospacing="1"/>
      <w:jc w:val="center"/>
    </w:pPr>
    <w:rPr>
      <w:rFonts w:ascii="宋体" w:hAnsi="宋体" w:cs="宋体"/>
      <w:b/>
      <w:bCs/>
      <w:kern w:val="0"/>
      <w:sz w:val="16"/>
      <w:szCs w:val="16"/>
    </w:rPr>
  </w:style>
  <w:style w:type="paragraph" w:customStyle="1" w:styleId="30">
    <w:name w:val="et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b/>
      <w:bCs/>
      <w:kern w:val="0"/>
      <w:sz w:val="16"/>
      <w:szCs w:val="16"/>
    </w:rPr>
  </w:style>
  <w:style w:type="paragraph" w:customStyle="1" w:styleId="31">
    <w:name w:val="et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b/>
      <w:bCs/>
      <w:kern w:val="0"/>
      <w:sz w:val="16"/>
      <w:szCs w:val="16"/>
    </w:rPr>
  </w:style>
  <w:style w:type="paragraph" w:customStyle="1" w:styleId="32">
    <w:name w:val="et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6"/>
      <w:szCs w:val="16"/>
    </w:rPr>
  </w:style>
  <w:style w:type="paragraph" w:customStyle="1" w:styleId="33">
    <w:name w:val="et1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34">
    <w:name w:val="et1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35">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6"/>
      <w:szCs w:val="16"/>
    </w:rPr>
  </w:style>
  <w:style w:type="paragraph" w:customStyle="1" w:styleId="36">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6"/>
      <w:szCs w:val="16"/>
    </w:rPr>
  </w:style>
  <w:style w:type="paragraph" w:customStyle="1" w:styleId="37">
    <w:name w:val="et1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16"/>
      <w:szCs w:val="16"/>
    </w:rPr>
  </w:style>
  <w:style w:type="paragraph" w:customStyle="1" w:styleId="38">
    <w:name w:val="et1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6"/>
      <w:szCs w:val="16"/>
    </w:rPr>
  </w:style>
  <w:style w:type="paragraph" w:customStyle="1" w:styleId="39">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6"/>
      <w:szCs w:val="16"/>
    </w:rPr>
  </w:style>
  <w:style w:type="paragraph" w:customStyle="1" w:styleId="40">
    <w:name w:val="et1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16"/>
      <w:szCs w:val="16"/>
    </w:rPr>
  </w:style>
  <w:style w:type="paragraph" w:customStyle="1" w:styleId="41">
    <w:name w:val="et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6"/>
      <w:szCs w:val="16"/>
    </w:rPr>
  </w:style>
  <w:style w:type="paragraph" w:customStyle="1" w:styleId="42">
    <w:name w:val="et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6"/>
      <w:szCs w:val="16"/>
    </w:rPr>
  </w:style>
  <w:style w:type="paragraph" w:customStyle="1" w:styleId="43">
    <w:name w:val="et2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44">
    <w:name w:val="et2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45">
    <w:name w:val="et2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46">
    <w:name w:val="et2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color w:val="000000"/>
      <w:kern w:val="0"/>
      <w:sz w:val="16"/>
      <w:szCs w:val="16"/>
    </w:rPr>
  </w:style>
  <w:style w:type="paragraph" w:customStyle="1" w:styleId="47">
    <w:name w:val="et2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48">
    <w:name w:val="et2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color w:val="000000"/>
      <w:kern w:val="0"/>
      <w:sz w:val="16"/>
      <w:szCs w:val="16"/>
    </w:rPr>
  </w:style>
  <w:style w:type="paragraph" w:customStyle="1" w:styleId="49">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16"/>
      <w:szCs w:val="16"/>
    </w:rPr>
  </w:style>
  <w:style w:type="paragraph" w:customStyle="1" w:styleId="50">
    <w:name w:val="et2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51">
    <w:name w:val="et29"/>
    <w:basedOn w:val="1"/>
    <w:qFormat/>
    <w:uiPriority w:val="0"/>
    <w:pPr>
      <w:widowControl/>
      <w:shd w:val="clear" w:color="auto" w:fill="D9E1F2"/>
      <w:spacing w:before="100" w:beforeAutospacing="1" w:after="100" w:afterAutospacing="1"/>
      <w:jc w:val="left"/>
    </w:pPr>
    <w:rPr>
      <w:rFonts w:ascii="黑体" w:hAnsi="黑体" w:eastAsia="黑体" w:cs="宋体"/>
      <w:kern w:val="0"/>
      <w:sz w:val="28"/>
      <w:szCs w:val="28"/>
    </w:rPr>
  </w:style>
  <w:style w:type="paragraph" w:customStyle="1" w:styleId="52">
    <w:name w:val="et3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b/>
      <w:bCs/>
      <w:kern w:val="0"/>
      <w:sz w:val="16"/>
      <w:szCs w:val="16"/>
    </w:rPr>
  </w:style>
  <w:style w:type="paragraph" w:customStyle="1" w:styleId="53">
    <w:name w:val="et3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b/>
      <w:bCs/>
      <w:kern w:val="0"/>
      <w:sz w:val="16"/>
      <w:szCs w:val="16"/>
    </w:rPr>
  </w:style>
  <w:style w:type="paragraph" w:customStyle="1" w:styleId="54">
    <w:name w:val="et3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b/>
      <w:bCs/>
      <w:kern w:val="0"/>
      <w:sz w:val="16"/>
      <w:szCs w:val="16"/>
    </w:rPr>
  </w:style>
  <w:style w:type="paragraph" w:customStyle="1" w:styleId="55">
    <w:name w:val="et3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16"/>
      <w:szCs w:val="16"/>
    </w:rPr>
  </w:style>
  <w:style w:type="paragraph" w:customStyle="1" w:styleId="56">
    <w:name w:val="et3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57">
    <w:name w:val="et3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16"/>
      <w:szCs w:val="16"/>
    </w:rPr>
  </w:style>
  <w:style w:type="paragraph" w:customStyle="1" w:styleId="58">
    <w:name w:val="et3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kern w:val="0"/>
      <w:sz w:val="24"/>
    </w:rPr>
  </w:style>
  <w:style w:type="paragraph" w:customStyle="1" w:styleId="59">
    <w:name w:val="et3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60">
    <w:name w:val="et4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61">
    <w:name w:val="et43"/>
    <w:basedOn w:val="1"/>
    <w:qFormat/>
    <w:uiPriority w:val="0"/>
    <w:pPr>
      <w:widowControl/>
      <w:shd w:val="clear" w:color="auto" w:fill="E2EFDA"/>
      <w:spacing w:before="100" w:beforeAutospacing="1" w:after="100" w:afterAutospacing="1"/>
      <w:jc w:val="left"/>
    </w:pPr>
    <w:rPr>
      <w:rFonts w:ascii="黑体" w:hAnsi="黑体" w:eastAsia="黑体" w:cs="宋体"/>
      <w:kern w:val="0"/>
      <w:sz w:val="28"/>
      <w:szCs w:val="28"/>
    </w:rPr>
  </w:style>
  <w:style w:type="paragraph" w:customStyle="1" w:styleId="62">
    <w:name w:val="et4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2EFDA"/>
      <w:spacing w:before="100" w:beforeAutospacing="1" w:after="100" w:afterAutospacing="1"/>
      <w:jc w:val="center"/>
    </w:pPr>
    <w:rPr>
      <w:rFonts w:ascii="宋体" w:hAnsi="宋体" w:cs="宋体"/>
      <w:b/>
      <w:bCs/>
      <w:kern w:val="0"/>
      <w:sz w:val="16"/>
      <w:szCs w:val="16"/>
    </w:rPr>
  </w:style>
  <w:style w:type="paragraph" w:customStyle="1" w:styleId="63">
    <w:name w:val="et4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b/>
      <w:bCs/>
      <w:kern w:val="0"/>
      <w:sz w:val="16"/>
      <w:szCs w:val="16"/>
    </w:rPr>
  </w:style>
  <w:style w:type="paragraph" w:customStyle="1" w:styleId="64">
    <w:name w:val="et4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kern w:val="0"/>
      <w:sz w:val="16"/>
      <w:szCs w:val="16"/>
    </w:rPr>
  </w:style>
  <w:style w:type="paragraph" w:customStyle="1" w:styleId="65">
    <w:name w:val="et4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 w:val="16"/>
      <w:szCs w:val="16"/>
    </w:rPr>
  </w:style>
  <w:style w:type="paragraph" w:customStyle="1" w:styleId="66">
    <w:name w:val="et4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67">
    <w:name w:val="et4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color w:val="000000"/>
      <w:kern w:val="0"/>
      <w:sz w:val="16"/>
      <w:szCs w:val="16"/>
    </w:rPr>
  </w:style>
  <w:style w:type="paragraph" w:customStyle="1" w:styleId="68">
    <w:name w:val="et5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color w:val="000000"/>
      <w:kern w:val="0"/>
      <w:sz w:val="16"/>
      <w:szCs w:val="16"/>
    </w:rPr>
  </w:style>
  <w:style w:type="paragraph" w:customStyle="1" w:styleId="69">
    <w:name w:val="et5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kern w:val="0"/>
      <w:sz w:val="16"/>
      <w:szCs w:val="16"/>
    </w:rPr>
  </w:style>
  <w:style w:type="paragraph" w:customStyle="1" w:styleId="70">
    <w:name w:val="et5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b/>
      <w:bCs/>
      <w:color w:val="000000"/>
      <w:kern w:val="0"/>
      <w:sz w:val="16"/>
      <w:szCs w:val="16"/>
    </w:rPr>
  </w:style>
  <w:style w:type="paragraph" w:customStyle="1" w:styleId="71">
    <w:name w:val="et5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color w:val="000000"/>
      <w:kern w:val="0"/>
      <w:sz w:val="16"/>
      <w:szCs w:val="16"/>
    </w:rPr>
  </w:style>
  <w:style w:type="paragraph" w:customStyle="1" w:styleId="72">
    <w:name w:val="et5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b/>
      <w:bCs/>
      <w:color w:val="000000"/>
      <w:kern w:val="0"/>
      <w:sz w:val="16"/>
      <w:szCs w:val="16"/>
    </w:rPr>
  </w:style>
  <w:style w:type="paragraph" w:customStyle="1" w:styleId="73">
    <w:name w:val="et5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cs="宋体"/>
      <w:kern w:val="0"/>
      <w:sz w:val="16"/>
      <w:szCs w:val="16"/>
    </w:rPr>
  </w:style>
  <w:style w:type="paragraph" w:customStyle="1" w:styleId="74">
    <w:name w:val="et5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75">
    <w:name w:val="et5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color w:val="000000"/>
      <w:kern w:val="0"/>
      <w:sz w:val="16"/>
      <w:szCs w:val="16"/>
    </w:rPr>
  </w:style>
  <w:style w:type="paragraph" w:customStyle="1" w:styleId="76">
    <w:name w:val="et5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color w:val="000000"/>
      <w:kern w:val="0"/>
      <w:sz w:val="16"/>
      <w:szCs w:val="16"/>
    </w:rPr>
  </w:style>
  <w:style w:type="paragraph" w:customStyle="1" w:styleId="77">
    <w:name w:val="et6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 w:val="16"/>
      <w:szCs w:val="16"/>
    </w:rPr>
  </w:style>
  <w:style w:type="paragraph" w:customStyle="1" w:styleId="78">
    <w:name w:val="et6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kern w:val="0"/>
      <w:sz w:val="16"/>
      <w:szCs w:val="16"/>
    </w:rPr>
  </w:style>
  <w:style w:type="paragraph" w:customStyle="1" w:styleId="79">
    <w:name w:val="et6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kern w:val="0"/>
      <w:sz w:val="16"/>
      <w:szCs w:val="16"/>
    </w:rPr>
  </w:style>
  <w:style w:type="paragraph" w:customStyle="1" w:styleId="80">
    <w:name w:val="et6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 w:val="16"/>
      <w:szCs w:val="16"/>
    </w:rPr>
  </w:style>
  <w:style w:type="paragraph" w:customStyle="1" w:styleId="81">
    <w:name w:val="et6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left"/>
    </w:pPr>
    <w:rPr>
      <w:rFonts w:ascii="宋体" w:hAnsi="宋体" w:cs="宋体"/>
      <w:b/>
      <w:bCs/>
      <w:color w:val="000000"/>
      <w:kern w:val="0"/>
      <w:sz w:val="16"/>
      <w:szCs w:val="16"/>
    </w:rPr>
  </w:style>
  <w:style w:type="paragraph" w:customStyle="1" w:styleId="82">
    <w:name w:val="et6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83">
    <w:name w:val="et6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cs="宋体"/>
      <w:b/>
      <w:bCs/>
      <w:color w:val="000000"/>
      <w:kern w:val="0"/>
      <w:sz w:val="16"/>
      <w:szCs w:val="16"/>
    </w:rPr>
  </w:style>
  <w:style w:type="paragraph" w:customStyle="1" w:styleId="84">
    <w:name w:val="et6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color w:val="000000"/>
      <w:kern w:val="0"/>
      <w:sz w:val="24"/>
    </w:rPr>
  </w:style>
  <w:style w:type="paragraph" w:customStyle="1" w:styleId="85">
    <w:name w:val="et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4"/>
    </w:rPr>
  </w:style>
  <w:style w:type="character" w:customStyle="1" w:styleId="86">
    <w:name w:val="font41"/>
    <w:basedOn w:val="8"/>
    <w:qFormat/>
    <w:uiPriority w:val="0"/>
    <w:rPr>
      <w:rFonts w:hint="eastAsia" w:ascii="宋体" w:hAnsi="宋体" w:eastAsia="宋体" w:cs="宋体"/>
      <w:color w:val="000000"/>
      <w:sz w:val="16"/>
      <w:szCs w:val="16"/>
      <w:u w:val="none"/>
    </w:rPr>
  </w:style>
  <w:style w:type="character" w:customStyle="1" w:styleId="87">
    <w:name w:val="font21"/>
    <w:basedOn w:val="8"/>
    <w:qFormat/>
    <w:uiPriority w:val="0"/>
    <w:rPr>
      <w:rFonts w:hint="default" w:ascii="仿宋_GB2312" w:eastAsia="仿宋_GB2312" w:cs="仿宋_GB2312"/>
      <w:color w:val="000000"/>
      <w:sz w:val="20"/>
      <w:szCs w:val="20"/>
      <w:u w:val="none"/>
    </w:rPr>
  </w:style>
  <w:style w:type="character" w:customStyle="1" w:styleId="88">
    <w:name w:val="font61"/>
    <w:basedOn w:val="8"/>
    <w:qFormat/>
    <w:uiPriority w:val="0"/>
    <w:rPr>
      <w:rFonts w:hint="eastAsia" w:ascii="宋体" w:hAnsi="宋体" w:eastAsia="宋体" w:cs="宋体"/>
      <w:color w:val="000000"/>
      <w:sz w:val="16"/>
      <w:szCs w:val="16"/>
      <w:u w:val="none"/>
    </w:rPr>
  </w:style>
  <w:style w:type="character" w:customStyle="1" w:styleId="89">
    <w:name w:val="font101"/>
    <w:basedOn w:val="8"/>
    <w:qFormat/>
    <w:uiPriority w:val="0"/>
    <w:rPr>
      <w:rFonts w:hint="default" w:ascii="仿宋_GB2312" w:eastAsia="仿宋_GB2312" w:cs="仿宋_GB2312"/>
      <w:color w:val="000000"/>
      <w:sz w:val="20"/>
      <w:szCs w:val="20"/>
      <w:u w:val="none"/>
    </w:rPr>
  </w:style>
  <w:style w:type="character" w:customStyle="1" w:styleId="90">
    <w:name w:val="font51"/>
    <w:basedOn w:val="8"/>
    <w:qFormat/>
    <w:uiPriority w:val="0"/>
    <w:rPr>
      <w:rFonts w:hint="eastAsia" w:ascii="宋体" w:hAnsi="宋体" w:eastAsia="宋体" w:cs="宋体"/>
      <w:color w:val="000000"/>
      <w:sz w:val="16"/>
      <w:szCs w:val="16"/>
      <w:u w:val="none"/>
    </w:rPr>
  </w:style>
  <w:style w:type="paragraph" w:customStyle="1" w:styleId="91">
    <w:name w:val="font7"/>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92">
    <w:name w:val="font8"/>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93">
    <w:name w:val="xl66"/>
    <w:basedOn w:val="1"/>
    <w:qFormat/>
    <w:uiPriority w:val="0"/>
    <w:pPr>
      <w:widowControl/>
      <w:spacing w:before="100" w:beforeAutospacing="1" w:after="100" w:afterAutospacing="1"/>
      <w:jc w:val="left"/>
    </w:pPr>
    <w:rPr>
      <w:rFonts w:ascii="宋体" w:hAnsi="宋体" w:cs="宋体"/>
      <w:kern w:val="0"/>
      <w:sz w:val="24"/>
    </w:rPr>
  </w:style>
  <w:style w:type="paragraph" w:customStyle="1" w:styleId="94">
    <w:name w:val="xl6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7">
    <w:name w:val="xl70"/>
    <w:basedOn w:val="1"/>
    <w:qFormat/>
    <w:uiPriority w:val="0"/>
    <w:pPr>
      <w:widowControl/>
      <w:spacing w:before="100" w:beforeAutospacing="1" w:after="100" w:afterAutospacing="1"/>
    </w:pPr>
    <w:rPr>
      <w:rFonts w:ascii="宋体" w:hAnsi="宋体" w:cs="宋体"/>
      <w:color w:val="000000"/>
      <w:kern w:val="0"/>
      <w:sz w:val="16"/>
      <w:szCs w:val="16"/>
    </w:rPr>
  </w:style>
  <w:style w:type="paragraph" w:customStyle="1" w:styleId="9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99">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00">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0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02">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0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04">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105">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06">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0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08">
    <w:name w:val="xl81"/>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09">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110">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111">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12">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113">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14">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15">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16">
    <w:name w:val="xl89"/>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17">
    <w:name w:val="xl9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18">
    <w:name w:val="xl91"/>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19">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20">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21">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22">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123">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124">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6"/>
      <w:szCs w:val="16"/>
    </w:rPr>
  </w:style>
  <w:style w:type="paragraph" w:customStyle="1" w:styleId="125">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26">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127">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28">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29">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30">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31">
    <w:name w:val="xl104"/>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32">
    <w:name w:val="xl10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33">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134">
    <w:name w:val="xl107"/>
    <w:basedOn w:val="1"/>
    <w:qFormat/>
    <w:uiPriority w:val="0"/>
    <w:pPr>
      <w:widowControl/>
      <w:pBdr>
        <w:top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135">
    <w:name w:val="xl108"/>
    <w:basedOn w:val="1"/>
    <w:qFormat/>
    <w:uiPriority w:val="0"/>
    <w:pPr>
      <w:widowControl/>
      <w:pBdr>
        <w:top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kern w:val="0"/>
      <w:sz w:val="16"/>
      <w:szCs w:val="16"/>
    </w:rPr>
  </w:style>
  <w:style w:type="paragraph" w:customStyle="1" w:styleId="136">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37">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left"/>
    </w:pPr>
    <w:rPr>
      <w:rFonts w:ascii="宋体" w:hAnsi="宋体" w:cs="宋体"/>
      <w:b/>
      <w:bCs/>
      <w:kern w:val="0"/>
      <w:sz w:val="16"/>
      <w:szCs w:val="16"/>
    </w:rPr>
  </w:style>
  <w:style w:type="paragraph" w:customStyle="1" w:styleId="138">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仿宋_GB2312" w:cs="宋体"/>
      <w:kern w:val="0"/>
      <w:sz w:val="20"/>
      <w:szCs w:val="20"/>
    </w:rPr>
  </w:style>
  <w:style w:type="paragraph" w:customStyle="1" w:styleId="139">
    <w:name w:val="xl112"/>
    <w:basedOn w:val="1"/>
    <w:qFormat/>
    <w:uiPriority w:val="0"/>
    <w:pPr>
      <w:widowControl/>
      <w:pBdr>
        <w:top w:val="single" w:color="auto" w:sz="4" w:space="0"/>
        <w:bottom w:val="single" w:color="auto" w:sz="4" w:space="0"/>
        <w:right w:val="single" w:color="auto" w:sz="4" w:space="0"/>
      </w:pBdr>
      <w:shd w:val="clear" w:color="000000" w:fill="C6E0B4"/>
      <w:spacing w:before="100" w:beforeAutospacing="1" w:after="100" w:afterAutospacing="1"/>
    </w:pPr>
    <w:rPr>
      <w:rFonts w:ascii="仿宋_GB2312" w:hAnsi="仿宋_GB2312" w:cs="宋体"/>
      <w:color w:val="000000"/>
      <w:kern w:val="0"/>
      <w:sz w:val="20"/>
      <w:szCs w:val="20"/>
    </w:rPr>
  </w:style>
  <w:style w:type="paragraph" w:customStyle="1" w:styleId="140">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pPr>
    <w:rPr>
      <w:rFonts w:ascii="仿宋_GB2312" w:hAnsi="仿宋_GB2312" w:cs="宋体"/>
      <w:color w:val="000000"/>
      <w:kern w:val="0"/>
      <w:sz w:val="20"/>
      <w:szCs w:val="20"/>
    </w:rPr>
  </w:style>
  <w:style w:type="paragraph" w:customStyle="1" w:styleId="141">
    <w:name w:val="xl114"/>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142">
    <w:name w:val="xl115"/>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43">
    <w:name w:val="xl116"/>
    <w:basedOn w:val="1"/>
    <w:qFormat/>
    <w:uiPriority w:val="0"/>
    <w:pPr>
      <w:widowControl/>
      <w:pBdr>
        <w:bottom w:val="single" w:color="auto" w:sz="8" w:space="0"/>
      </w:pBdr>
      <w:shd w:val="clear" w:color="000000" w:fill="FFFFFF"/>
      <w:spacing w:before="100" w:beforeAutospacing="1" w:after="100" w:afterAutospacing="1"/>
      <w:jc w:val="center"/>
    </w:pPr>
    <w:rPr>
      <w:rFonts w:ascii="黑体" w:hAnsi="黑体" w:eastAsia="黑体" w:cs="宋体"/>
      <w:kern w:val="0"/>
      <w:sz w:val="28"/>
      <w:szCs w:val="28"/>
    </w:rPr>
  </w:style>
  <w:style w:type="paragraph" w:customStyle="1" w:styleId="144">
    <w:name w:val="xl117"/>
    <w:basedOn w:val="1"/>
    <w:qFormat/>
    <w:uiPriority w:val="0"/>
    <w:pPr>
      <w:widowControl/>
      <w:pBdr>
        <w:bottom w:val="single" w:color="auto" w:sz="8"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45">
    <w:name w:val="xl118"/>
    <w:basedOn w:val="1"/>
    <w:qFormat/>
    <w:uiPriority w:val="0"/>
    <w:pPr>
      <w:widowControl/>
      <w:pBdr>
        <w:bottom w:val="single" w:color="auto" w:sz="8" w:space="0"/>
      </w:pBdr>
      <w:spacing w:before="100" w:beforeAutospacing="1" w:after="100" w:afterAutospacing="1"/>
      <w:jc w:val="center"/>
    </w:pPr>
    <w:rPr>
      <w:rFonts w:ascii="黑体" w:hAnsi="黑体" w:eastAsia="黑体" w:cs="宋体"/>
      <w:kern w:val="0"/>
      <w:sz w:val="28"/>
      <w:szCs w:val="28"/>
    </w:rPr>
  </w:style>
  <w:style w:type="paragraph" w:customStyle="1" w:styleId="146">
    <w:name w:val="xl119"/>
    <w:basedOn w:val="1"/>
    <w:qFormat/>
    <w:uiPriority w:val="0"/>
    <w:pPr>
      <w:widowControl/>
      <w:pBdr>
        <w:bottom w:val="single" w:color="auto" w:sz="8" w:space="0"/>
      </w:pBdr>
      <w:spacing w:before="100" w:beforeAutospacing="1" w:after="100" w:afterAutospacing="1"/>
      <w:jc w:val="center"/>
    </w:pPr>
    <w:rPr>
      <w:rFonts w:ascii="宋体" w:hAnsi="宋体" w:cs="宋体"/>
      <w:kern w:val="0"/>
      <w:sz w:val="16"/>
      <w:szCs w:val="16"/>
    </w:rPr>
  </w:style>
  <w:style w:type="paragraph" w:customStyle="1" w:styleId="147">
    <w:name w:val="xl120"/>
    <w:basedOn w:val="1"/>
    <w:qFormat/>
    <w:uiPriority w:val="0"/>
    <w:pPr>
      <w:widowControl/>
      <w:pBdr>
        <w:bottom w:val="single" w:color="auto" w:sz="8" w:space="0"/>
      </w:pBdr>
      <w:shd w:val="clear" w:color="000000" w:fill="D9E1F2"/>
      <w:spacing w:before="100" w:beforeAutospacing="1" w:after="100" w:afterAutospacing="1"/>
      <w:jc w:val="center"/>
    </w:pPr>
    <w:rPr>
      <w:rFonts w:ascii="黑体" w:hAnsi="黑体" w:eastAsia="黑体" w:cs="宋体"/>
      <w:kern w:val="0"/>
      <w:sz w:val="28"/>
      <w:szCs w:val="28"/>
    </w:rPr>
  </w:style>
  <w:style w:type="paragraph" w:customStyle="1" w:styleId="148">
    <w:name w:val="xl121"/>
    <w:basedOn w:val="1"/>
    <w:qFormat/>
    <w:uiPriority w:val="0"/>
    <w:pPr>
      <w:widowControl/>
      <w:pBdr>
        <w:bottom w:val="single" w:color="auto" w:sz="8" w:space="0"/>
      </w:pBdr>
      <w:shd w:val="clear" w:color="000000" w:fill="E2EFDA"/>
      <w:spacing w:before="100" w:beforeAutospacing="1" w:after="100" w:afterAutospacing="1"/>
      <w:jc w:val="center"/>
    </w:pPr>
    <w:rPr>
      <w:rFonts w:ascii="黑体" w:hAnsi="黑体" w:eastAsia="黑体" w:cs="宋体"/>
      <w:kern w:val="0"/>
      <w:sz w:val="28"/>
      <w:szCs w:val="28"/>
    </w:rPr>
  </w:style>
  <w:style w:type="paragraph" w:customStyle="1" w:styleId="149">
    <w:name w:val="xl122"/>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50">
    <w:name w:val="xl123"/>
    <w:basedOn w:val="1"/>
    <w:qFormat/>
    <w:uiPriority w:val="0"/>
    <w:pPr>
      <w:widowControl/>
      <w:pBdr>
        <w:top w:val="single" w:color="auto" w:sz="8"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51">
    <w:name w:val="xl124"/>
    <w:basedOn w:val="1"/>
    <w:qFormat/>
    <w:uiPriority w:val="0"/>
    <w:pPr>
      <w:widowControl/>
      <w:pBdr>
        <w:top w:val="single" w:color="auto" w:sz="8"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52">
    <w:name w:val="xl125"/>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53">
    <w:name w:val="xl126"/>
    <w:basedOn w:val="1"/>
    <w:qFormat/>
    <w:uiPriority w:val="0"/>
    <w:pPr>
      <w:widowControl/>
      <w:pBdr>
        <w:top w:val="single" w:color="auto" w:sz="8"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54">
    <w:name w:val="xl127"/>
    <w:basedOn w:val="1"/>
    <w:qFormat/>
    <w:uiPriority w:val="0"/>
    <w:pPr>
      <w:widowControl/>
      <w:pBdr>
        <w:top w:val="single" w:color="auto" w:sz="8" w:space="0"/>
        <w:bottom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55">
    <w:name w:val="xl128"/>
    <w:basedOn w:val="1"/>
    <w:qFormat/>
    <w:uiPriority w:val="0"/>
    <w:pPr>
      <w:widowControl/>
      <w:pBdr>
        <w:top w:val="single" w:color="auto" w:sz="8"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56">
    <w:name w:val="xl1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57">
    <w:name w:val="xl130"/>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58">
    <w:name w:val="xl13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59">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60">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61">
    <w:name w:val="xl134"/>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62">
    <w:name w:val="xl135"/>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63">
    <w:name w:val="xl13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64">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65">
    <w:name w:val="xl13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66">
    <w:name w:val="xl139"/>
    <w:basedOn w:val="1"/>
    <w:qFormat/>
    <w:uiPriority w:val="0"/>
    <w:pPr>
      <w:widowControl/>
      <w:pBdr>
        <w:top w:val="single" w:color="auto" w:sz="4" w:space="0"/>
        <w:left w:val="single" w:color="auto" w:sz="4" w:space="0"/>
        <w:bottom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67">
    <w:name w:val="xl140"/>
    <w:basedOn w:val="1"/>
    <w:qFormat/>
    <w:uiPriority w:val="0"/>
    <w:pPr>
      <w:widowControl/>
      <w:pBdr>
        <w:top w:val="single" w:color="auto" w:sz="4" w:space="0"/>
        <w:bottom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68">
    <w:name w:val="xl141"/>
    <w:basedOn w:val="1"/>
    <w:qFormat/>
    <w:uiPriority w:val="0"/>
    <w:pPr>
      <w:widowControl/>
      <w:pBdr>
        <w:top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69">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70">
    <w:name w:val="xl143"/>
    <w:basedOn w:val="1"/>
    <w:qFormat/>
    <w:uiPriority w:val="0"/>
    <w:pPr>
      <w:widowControl/>
      <w:pBdr>
        <w:top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71">
    <w:name w:val="xl144"/>
    <w:basedOn w:val="1"/>
    <w:qFormat/>
    <w:uiPriority w:val="0"/>
    <w:pPr>
      <w:widowControl/>
      <w:pBdr>
        <w:top w:val="single" w:color="auto" w:sz="4" w:space="0"/>
        <w:left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72">
    <w:name w:val="xl14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73">
    <w:name w:val="xl146"/>
    <w:basedOn w:val="1"/>
    <w:qFormat/>
    <w:uiPriority w:val="0"/>
    <w:pPr>
      <w:widowControl/>
      <w:pBdr>
        <w:top w:val="single" w:color="auto" w:sz="4" w:space="0"/>
        <w:left w:val="single" w:color="auto" w:sz="4" w:space="0"/>
        <w:bottom w:val="single" w:color="auto" w:sz="8"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74">
    <w:name w:val="xl147"/>
    <w:basedOn w:val="1"/>
    <w:qFormat/>
    <w:uiPriority w:val="0"/>
    <w:pPr>
      <w:widowControl/>
      <w:pBdr>
        <w:top w:val="single" w:color="auto" w:sz="4" w:space="0"/>
        <w:bottom w:val="single" w:color="auto" w:sz="8"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75">
    <w:name w:val="xl148"/>
    <w:basedOn w:val="1"/>
    <w:qFormat/>
    <w:uiPriority w:val="0"/>
    <w:pPr>
      <w:widowControl/>
      <w:pBdr>
        <w:top w:val="single" w:color="auto" w:sz="4" w:space="0"/>
        <w:bottom w:val="single" w:color="auto" w:sz="8" w:space="0"/>
        <w:right w:val="single" w:color="auto" w:sz="4" w:space="0"/>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176">
    <w:name w:val="xl14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77">
    <w:name w:val="xl15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78">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79">
    <w:name w:val="xl15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80">
    <w:name w:val="xl15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81">
    <w:name w:val="xl15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82">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83">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84">
    <w:name w:val="xl15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85">
    <w:name w:val="xl15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86">
    <w:name w:val="xl159"/>
    <w:basedOn w:val="1"/>
    <w:qFormat/>
    <w:uiPriority w:val="0"/>
    <w:pPr>
      <w:widowControl/>
      <w:pBdr>
        <w:top w:val="single" w:color="auto" w:sz="8"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87">
    <w:name w:val="xl160"/>
    <w:basedOn w:val="1"/>
    <w:qFormat/>
    <w:uiPriority w:val="0"/>
    <w:pPr>
      <w:widowControl/>
      <w:pBdr>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88">
    <w:name w:val="xl161"/>
    <w:basedOn w:val="1"/>
    <w:qFormat/>
    <w:uiPriority w:val="0"/>
    <w:pPr>
      <w:widowControl/>
      <w:pBdr>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89">
    <w:name w:val="xl16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90">
    <w:name w:val="xl16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91">
    <w:name w:val="xl164"/>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92">
    <w:name w:val="xl165"/>
    <w:basedOn w:val="1"/>
    <w:qFormat/>
    <w:uiPriority w:val="0"/>
    <w:pPr>
      <w:widowControl/>
      <w:pBdr>
        <w:top w:val="single" w:color="auto" w:sz="4"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93">
    <w:name w:val="xl166"/>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94">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95">
    <w:name w:val="xl168"/>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96">
    <w:name w:val="xl169"/>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97">
    <w:name w:val="xl170"/>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98">
    <w:name w:val="xl171"/>
    <w:basedOn w:val="1"/>
    <w:qFormat/>
    <w:uiPriority w:val="0"/>
    <w:pPr>
      <w:widowControl/>
      <w:pBdr>
        <w:top w:val="single" w:color="auto" w:sz="8"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199">
    <w:name w:val="xl172"/>
    <w:basedOn w:val="1"/>
    <w:qFormat/>
    <w:uiPriority w:val="0"/>
    <w:pPr>
      <w:widowControl/>
      <w:pBdr>
        <w:top w:val="single" w:color="auto" w:sz="8" w:space="0"/>
        <w:left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200">
    <w:name w:val="xl173"/>
    <w:basedOn w:val="1"/>
    <w:qFormat/>
    <w:uiPriority w:val="0"/>
    <w:pPr>
      <w:widowControl/>
      <w:pBdr>
        <w:top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201">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202">
    <w:name w:val="xl175"/>
    <w:basedOn w:val="1"/>
    <w:qFormat/>
    <w:uiPriority w:val="0"/>
    <w:pPr>
      <w:widowControl/>
      <w:pBdr>
        <w:top w:val="single" w:color="auto" w:sz="4" w:space="0"/>
        <w:bottom w:val="single" w:color="auto" w:sz="8"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203">
    <w:name w:val="xl176"/>
    <w:basedOn w:val="1"/>
    <w:qFormat/>
    <w:uiPriority w:val="0"/>
    <w:pPr>
      <w:widowControl/>
      <w:pBdr>
        <w:top w:val="single" w:color="auto" w:sz="4" w:space="0"/>
        <w:left w:val="single" w:color="auto" w:sz="4" w:space="0"/>
        <w:bottom w:val="single" w:color="auto" w:sz="8"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78</Pages>
  <Words>7353</Words>
  <Characters>41916</Characters>
  <Lines>349</Lines>
  <Paragraphs>98</Paragraphs>
  <TotalTime>1</TotalTime>
  <ScaleCrop>false</ScaleCrop>
  <LinksUpToDate>false</LinksUpToDate>
  <CharactersWithSpaces>49171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2023-07-21T10:29:00Z</dcterms:created>
  <dc:creator>晓然1427351820</dc:creator>
  <cp:lastModifiedBy>s媛</cp:lastModifiedBy>
  <cp:lastPrinted>2023-07-21T11:15:00Z</cp:lastPrinted>
  <dcterms:modified xsi:type="dcterms:W3CDTF">2024-05-07T00:35:50Z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CCDF1C4F949E4958B7487C98BAC77867_13</vt:lpwstr>
  </property>
</Properties>
</file>