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right="0"/>
        <w:jc w:val="center"/>
        <w:rPr>
          <w:rFonts w:hint="eastAsia" w:ascii="Microsoft YaHei UI" w:hAnsi="Microsoft YaHei UI" w:eastAsia="Microsoft YaHei UI" w:cs="Microsoft YaHei UI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000000"/>
          <w:sz w:val="44"/>
          <w:szCs w:val="44"/>
          <w:lang w:val="en-US" w:eastAsia="zh-CN"/>
        </w:rPr>
        <w:t>人才培养方案制订流程图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right="0"/>
        <w:rPr>
          <w:rFonts w:hint="default" w:ascii="Microsoft YaHei UI" w:hAnsi="Microsoft YaHei UI" w:eastAsia="Microsoft YaHei UI" w:cs="Microsoft YaHei UI"/>
          <w:color w:val="000000"/>
          <w:sz w:val="31"/>
          <w:szCs w:val="31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教务处《人才培养方案制订原则性意见》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学校专业建设指导委员会论证 → 校长办公会审议 → 党委会审定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二级学院成立人才培养方案制订领导小组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成立各专业人才培养方案制订工作组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制订专业人才培养方案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二级学院专业建设委员会 → 二级学院党政联席会议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教务处合规性审查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学校专业建设指导委员会论证 → 校长办公会审议 → 党委会审定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主管教学副院长签字审批使用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overflowPunct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赤峰工业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职业技术学院专业人才培养方案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论证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意见表</w:t>
      </w:r>
    </w:p>
    <w:tbl>
      <w:tblPr>
        <w:tblStyle w:val="5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541"/>
        <w:gridCol w:w="184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方案类型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高职/中职/五年高职/技工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启用年级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论证时间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论证地点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论证委员会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委员会主任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评价意见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建议意见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委员会主任签字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论证人员签字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40" w:firstLineChars="1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赤峰工业</w:t>
      </w:r>
      <w:r>
        <w:rPr>
          <w:rFonts w:hint="eastAsia" w:ascii="方正小标宋简体" w:eastAsia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职业技术学院专业人才培养方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案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审核意见表</w:t>
      </w:r>
    </w:p>
    <w:p>
      <w:pPr>
        <w:overflowPunct w:val="0"/>
        <w:spacing w:line="560" w:lineRule="exact"/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</w:p>
    <w:tbl>
      <w:tblPr>
        <w:tblStyle w:val="5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541"/>
        <w:gridCol w:w="184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方案类型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高职/中职/五年高职/技工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启用年级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专业带头人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方案制订人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方案审校人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方案制订工作组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校内教师限5-7人以内（含方案制订人、审校人，按排名顺序填写）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盖二级学院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教务处合规性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该方案已经合规性审查，符合学校《人才培养方案原则性意见》要求。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审核人签字：        分管处长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80" w:firstLineChars="1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盖教务处章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经学校专业建设指导委员会论证，第   次院长办公会审议、第  次党委会审定，该方案自2022年秋季新生执行。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40" w:firstLineChars="1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签字：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</w:rPr>
      </w:pPr>
      <w:r>
        <w:rPr>
          <w:rFonts w:hint="eastAsia"/>
          <w:b/>
          <w:bCs/>
          <w:sz w:val="36"/>
          <w:szCs w:val="36"/>
        </w:rPr>
        <w:t>赤峰工业职业技术学院人才培养方案调整审批表</w:t>
      </w:r>
    </w:p>
    <w:tbl>
      <w:tblPr>
        <w:tblStyle w:val="5"/>
        <w:tblpPr w:leftFromText="181" w:rightFromText="181" w:vertAnchor="text" w:horzAnchor="page" w:tblpXSpec="center" w:tblpY="279"/>
        <w:tblOverlap w:val="never"/>
        <w:tblW w:w="85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5"/>
        <w:gridCol w:w="1995"/>
        <w:gridCol w:w="1215"/>
        <w:gridCol w:w="690"/>
        <w:gridCol w:w="690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申请教研室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方案版次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行年级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行时间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调整原因</w:t>
            </w:r>
          </w:p>
        </w:tc>
        <w:tc>
          <w:tcPr>
            <w:tcW w:w="7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调整明细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原方案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调整后方案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教学单位党政联席会议研究意见</w:t>
            </w:r>
          </w:p>
        </w:tc>
        <w:tc>
          <w:tcPr>
            <w:tcW w:w="7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二级学院负责人签字：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（盖二级学院章）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7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教务处长签字：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（盖教务处章）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主管院长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说明：1.人才培养方案中的课程、课时、学分、进度等需调整的内容，均需报批；2.本表一式二份，教务处和二级学院各一份；3.调整内容获批后，本表附在原版人才培养方案后，由教务处向校内外公布，并存档。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E3NmQwYjFhMzZmNWY5MjczNTlhZjRmYzlmYjAifQ=="/>
  </w:docVars>
  <w:rsids>
    <w:rsidRoot w:val="00000000"/>
    <w:rsid w:val="5B7C23BC"/>
    <w:rsid w:val="613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455</Characters>
  <Lines>0</Lines>
  <Paragraphs>0</Paragraphs>
  <TotalTime>0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2023-03-03T07:58:00Z</dcterms:created>
  <dc:creator>hello</dc:creator>
  <cp:lastModifiedBy>hello</cp:lastModifiedBy>
  <dcterms:modified xsi:type="dcterms:W3CDTF">2023-03-09T01:10:09Z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6A2CC39A63E946789F90DBD76C84F7DC</vt:lpwstr>
  </property>
</Properties>
</file>